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672A26" w14:textId="5CC132DB" w:rsidR="00AC2440" w:rsidRPr="0031288E" w:rsidRDefault="00AC2440" w:rsidP="00AC2440">
      <w:pPr>
        <w:pStyle w:val="CRCoverPage"/>
        <w:tabs>
          <w:tab w:val="right" w:pos="9639"/>
        </w:tabs>
        <w:jc w:val="both"/>
        <w:rPr>
          <w:b/>
          <w:i/>
          <w:noProof/>
          <w:sz w:val="22"/>
          <w:szCs w:val="22"/>
          <w:lang w:val="en-US"/>
        </w:rPr>
      </w:pPr>
      <w:r>
        <w:rPr>
          <w:b/>
          <w:noProof/>
          <w:sz w:val="22"/>
          <w:szCs w:val="22"/>
        </w:rPr>
        <w:t>3GPP TSG-RAN WG4 Meeting #90</w:t>
      </w:r>
      <w:r w:rsidR="00816AE4">
        <w:rPr>
          <w:b/>
          <w:noProof/>
          <w:sz w:val="22"/>
          <w:szCs w:val="22"/>
        </w:rPr>
        <w:t>bis</w:t>
      </w:r>
      <w:r w:rsidRPr="0031288E">
        <w:rPr>
          <w:b/>
          <w:i/>
          <w:noProof/>
          <w:sz w:val="22"/>
          <w:szCs w:val="22"/>
        </w:rPr>
        <w:t xml:space="preserve"> </w:t>
      </w:r>
      <w:r w:rsidRPr="0031288E">
        <w:rPr>
          <w:b/>
          <w:i/>
          <w:noProof/>
          <w:sz w:val="22"/>
          <w:szCs w:val="22"/>
        </w:rPr>
        <w:tab/>
      </w:r>
      <w:r w:rsidR="00ED1170" w:rsidRPr="00ED1170">
        <w:rPr>
          <w:b/>
          <w:i/>
          <w:noProof/>
          <w:sz w:val="22"/>
          <w:szCs w:val="22"/>
        </w:rPr>
        <w:t>R4-1902990</w:t>
      </w:r>
    </w:p>
    <w:p w14:paraId="49C8B7B0" w14:textId="77777777" w:rsidR="00816AE4" w:rsidRDefault="00816AE4" w:rsidP="00816AE4">
      <w:pPr>
        <w:tabs>
          <w:tab w:val="left" w:pos="1985"/>
        </w:tabs>
        <w:spacing w:before="0"/>
        <w:ind w:left="1983" w:hangingChars="823" w:hanging="1983"/>
        <w:jc w:val="both"/>
        <w:rPr>
          <w:rFonts w:ascii="Arial" w:hAnsi="Arial" w:cs="Arial"/>
          <w:b/>
          <w:noProof/>
          <w:sz w:val="24"/>
          <w:szCs w:val="24"/>
        </w:rPr>
      </w:pPr>
      <w:r w:rsidRPr="009F3987">
        <w:rPr>
          <w:rFonts w:ascii="Arial" w:hAnsi="Arial" w:cs="Arial"/>
          <w:b/>
          <w:noProof/>
          <w:sz w:val="24"/>
          <w:szCs w:val="24"/>
        </w:rPr>
        <w:t>Xian, China, 8th– 12th April, 2019</w:t>
      </w:r>
    </w:p>
    <w:p w14:paraId="343BCA82" w14:textId="77777777"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0" w:name="Source"/>
      <w:bookmarkEnd w:id="0"/>
      <w:r w:rsidR="00816AE4" w:rsidRPr="00816AE4">
        <w:rPr>
          <w:rFonts w:ascii="Arial" w:hAnsi="Arial" w:cs="Arial"/>
          <w:b/>
          <w:sz w:val="24"/>
        </w:rPr>
        <w:t>8.4.3</w:t>
      </w:r>
    </w:p>
    <w:p w14:paraId="74D4A27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t>Intel Corporation</w:t>
      </w:r>
    </w:p>
    <w:p w14:paraId="1C695C6A" w14:textId="49F80133"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D1170" w:rsidRPr="00ED1170">
        <w:rPr>
          <w:rFonts w:ascii="Arial" w:hAnsi="Arial" w:cs="Arial"/>
          <w:b/>
          <w:sz w:val="24"/>
        </w:rPr>
        <w:t>On NR V2X RRM characteristics</w:t>
      </w:r>
      <w:bookmarkStart w:id="1" w:name="_GoBack"/>
      <w:bookmarkEnd w:id="1"/>
    </w:p>
    <w:p w14:paraId="110B165E"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8E1CFE">
        <w:rPr>
          <w:rFonts w:ascii="Arial" w:hAnsi="Arial" w:cs="Arial"/>
          <w:b/>
          <w:sz w:val="24"/>
        </w:rPr>
        <w:t>Discussion</w:t>
      </w:r>
    </w:p>
    <w:p w14:paraId="7165CF0A" w14:textId="77777777" w:rsidR="004B515E" w:rsidRPr="00224A01" w:rsidRDefault="004B515E" w:rsidP="009C2D12">
      <w:pPr>
        <w:pStyle w:val="Heading1"/>
        <w:rPr>
          <w:lang w:val="en-US" w:eastAsia="zh-CN"/>
        </w:rPr>
      </w:pPr>
      <w:r w:rsidRPr="00224A01">
        <w:rPr>
          <w:lang w:val="en-US" w:eastAsia="zh-CN"/>
        </w:rPr>
        <w:t>Introduction</w:t>
      </w:r>
    </w:p>
    <w:p w14:paraId="69C4A9FE" w14:textId="77777777" w:rsidR="00B82070" w:rsidRDefault="00B82070" w:rsidP="00B82070">
      <w:pPr>
        <w:spacing w:before="0"/>
        <w:jc w:val="both"/>
      </w:pPr>
      <w:r w:rsidRPr="00B82070">
        <w:t xml:space="preserve">In </w:t>
      </w:r>
      <w:r w:rsidR="00234ACF">
        <w:t xml:space="preserve">RAN4 meeting #90, a WF on </w:t>
      </w:r>
      <w:r w:rsidR="00234ACF" w:rsidRPr="00234ACF">
        <w:t>NR V2X UE RF parameters and transient period</w:t>
      </w:r>
      <w:r w:rsidR="00234ACF">
        <w:t xml:space="preserve"> was approved [1]. The RRM related agreements in this WF is copied as follows: </w:t>
      </w:r>
    </w:p>
    <w:tbl>
      <w:tblPr>
        <w:tblStyle w:val="TableGrid"/>
        <w:tblW w:w="0" w:type="auto"/>
        <w:tblLook w:val="04A0" w:firstRow="1" w:lastRow="0" w:firstColumn="1" w:lastColumn="0" w:noHBand="0" w:noVBand="1"/>
      </w:tblPr>
      <w:tblGrid>
        <w:gridCol w:w="9629"/>
      </w:tblGrid>
      <w:tr w:rsidR="00B82070" w14:paraId="32A04423" w14:textId="77777777" w:rsidTr="00B82070">
        <w:tc>
          <w:tcPr>
            <w:tcW w:w="9629" w:type="dxa"/>
          </w:tcPr>
          <w:p w14:paraId="38BA5CC0" w14:textId="77777777" w:rsidR="0051200B" w:rsidRPr="00CB088B" w:rsidRDefault="003E336D" w:rsidP="00234ACF">
            <w:pPr>
              <w:numPr>
                <w:ilvl w:val="0"/>
                <w:numId w:val="25"/>
              </w:numPr>
              <w:tabs>
                <w:tab w:val="clear" w:pos="360"/>
                <w:tab w:val="num" w:pos="720"/>
              </w:tabs>
              <w:snapToGrid w:val="0"/>
              <w:spacing w:before="0"/>
              <w:rPr>
                <w:bCs/>
                <w:lang w:val="en-US"/>
              </w:rPr>
            </w:pPr>
            <w:r w:rsidRPr="00CB088B">
              <w:rPr>
                <w:bCs/>
                <w:lang w:val="en-US"/>
              </w:rPr>
              <w:t>AGC settling time includes the following components (</w:t>
            </w:r>
            <w:r w:rsidRPr="00CB088B">
              <w:rPr>
                <w:b/>
                <w:bCs/>
                <w:lang w:val="en-US"/>
              </w:rPr>
              <w:t>AGC setting time =a+b+c+d)</w:t>
            </w:r>
          </w:p>
          <w:p w14:paraId="608505AB" w14:textId="77777777" w:rsidR="0051200B" w:rsidRPr="00CB088B" w:rsidRDefault="003E336D" w:rsidP="00234ACF">
            <w:pPr>
              <w:numPr>
                <w:ilvl w:val="1"/>
                <w:numId w:val="25"/>
              </w:numPr>
              <w:tabs>
                <w:tab w:val="num" w:pos="1440"/>
              </w:tabs>
              <w:snapToGrid w:val="0"/>
              <w:spacing w:before="0"/>
              <w:rPr>
                <w:bCs/>
                <w:lang w:val="en-US"/>
              </w:rPr>
            </w:pPr>
            <w:r w:rsidRPr="00CB088B">
              <w:rPr>
                <w:bCs/>
              </w:rPr>
              <w:t xml:space="preserve">(a) time offset from the start of the OFDM symbol to account for maximum signal propagation delay from different UEs </w:t>
            </w:r>
          </w:p>
          <w:p w14:paraId="6A375BBE" w14:textId="77777777" w:rsidR="0051200B" w:rsidRPr="00CB088B" w:rsidRDefault="003E336D" w:rsidP="00234ACF">
            <w:pPr>
              <w:numPr>
                <w:ilvl w:val="1"/>
                <w:numId w:val="25"/>
              </w:numPr>
              <w:tabs>
                <w:tab w:val="num" w:pos="1440"/>
              </w:tabs>
              <w:snapToGrid w:val="0"/>
              <w:spacing w:before="0"/>
              <w:rPr>
                <w:bCs/>
                <w:lang w:val="en-US"/>
              </w:rPr>
            </w:pPr>
            <w:r w:rsidRPr="00CB088B">
              <w:rPr>
                <w:bCs/>
              </w:rPr>
              <w:t>(b) time to receive the window of samples used for estimating the gain/power</w:t>
            </w:r>
          </w:p>
          <w:p w14:paraId="68C77411" w14:textId="77777777" w:rsidR="0051200B" w:rsidRPr="00CB088B" w:rsidRDefault="003E336D" w:rsidP="00234ACF">
            <w:pPr>
              <w:numPr>
                <w:ilvl w:val="1"/>
                <w:numId w:val="25"/>
              </w:numPr>
              <w:tabs>
                <w:tab w:val="num" w:pos="1440"/>
              </w:tabs>
              <w:snapToGrid w:val="0"/>
              <w:spacing w:before="0"/>
              <w:rPr>
                <w:bCs/>
                <w:lang w:val="en-US"/>
              </w:rPr>
            </w:pPr>
            <w:r w:rsidRPr="00CB088B">
              <w:rPr>
                <w:bCs/>
              </w:rPr>
              <w:t xml:space="preserve">(c) time for estimating and programming the desired gain setting </w:t>
            </w:r>
          </w:p>
          <w:p w14:paraId="46BCAD88" w14:textId="77777777" w:rsidR="0051200B" w:rsidRPr="00CB088B" w:rsidRDefault="003E336D" w:rsidP="00234ACF">
            <w:pPr>
              <w:numPr>
                <w:ilvl w:val="1"/>
                <w:numId w:val="25"/>
              </w:numPr>
              <w:tabs>
                <w:tab w:val="num" w:pos="1440"/>
              </w:tabs>
              <w:snapToGrid w:val="0"/>
              <w:spacing w:before="0"/>
              <w:rPr>
                <w:bCs/>
                <w:lang w:val="en-US"/>
              </w:rPr>
            </w:pPr>
            <w:r w:rsidRPr="00CB088B">
              <w:rPr>
                <w:bCs/>
              </w:rPr>
              <w:t xml:space="preserve">(d) time for the gain setting taking into effect </w:t>
            </w:r>
          </w:p>
          <w:p w14:paraId="4F5A0FD3" w14:textId="77777777" w:rsidR="0051200B" w:rsidRPr="00CB088B" w:rsidRDefault="003E336D" w:rsidP="00234ACF">
            <w:pPr>
              <w:numPr>
                <w:ilvl w:val="0"/>
                <w:numId w:val="25"/>
              </w:numPr>
              <w:tabs>
                <w:tab w:val="clear" w:pos="360"/>
                <w:tab w:val="num" w:pos="720"/>
              </w:tabs>
              <w:snapToGrid w:val="0"/>
              <w:spacing w:before="0"/>
              <w:rPr>
                <w:bCs/>
                <w:lang w:val="en-US"/>
              </w:rPr>
            </w:pPr>
            <w:r w:rsidRPr="00CB088B">
              <w:rPr>
                <w:bCs/>
                <w:lang w:val="en-US"/>
              </w:rPr>
              <w:t>Open issues :</w:t>
            </w:r>
          </w:p>
          <w:p w14:paraId="4D1DEE30" w14:textId="77777777" w:rsidR="0051200B" w:rsidRPr="00CB088B" w:rsidRDefault="003E336D" w:rsidP="00234ACF">
            <w:pPr>
              <w:numPr>
                <w:ilvl w:val="1"/>
                <w:numId w:val="25"/>
              </w:numPr>
              <w:tabs>
                <w:tab w:val="num" w:pos="1440"/>
              </w:tabs>
              <w:snapToGrid w:val="0"/>
              <w:spacing w:before="0"/>
              <w:rPr>
                <w:bCs/>
                <w:lang w:val="en-US"/>
              </w:rPr>
            </w:pPr>
            <w:r w:rsidRPr="00CB088B">
              <w:rPr>
                <w:bCs/>
                <w:lang w:val="en-US"/>
              </w:rPr>
              <w:t>FFS for AGC settling time considering the different waveform design for AGC symbols in RAN1</w:t>
            </w:r>
          </w:p>
          <w:p w14:paraId="10478DCB" w14:textId="77777777" w:rsidR="0051200B" w:rsidRPr="00CB088B" w:rsidRDefault="003E336D" w:rsidP="00234ACF">
            <w:pPr>
              <w:numPr>
                <w:ilvl w:val="2"/>
                <w:numId w:val="25"/>
              </w:numPr>
              <w:tabs>
                <w:tab w:val="num" w:pos="2160"/>
              </w:tabs>
              <w:snapToGrid w:val="0"/>
              <w:spacing w:before="0"/>
              <w:rPr>
                <w:bCs/>
                <w:lang w:val="en-US"/>
              </w:rPr>
            </w:pPr>
            <w:r w:rsidRPr="00CB088B">
              <w:rPr>
                <w:bCs/>
                <w:lang w:val="en-US"/>
              </w:rPr>
              <w:t>At least, CP-OFDM will be considered</w:t>
            </w:r>
          </w:p>
          <w:p w14:paraId="24175CDF" w14:textId="77777777" w:rsidR="0051200B" w:rsidRPr="00CB088B" w:rsidRDefault="003E336D" w:rsidP="00234ACF">
            <w:pPr>
              <w:numPr>
                <w:ilvl w:val="1"/>
                <w:numId w:val="25"/>
              </w:numPr>
              <w:tabs>
                <w:tab w:val="num" w:pos="1440"/>
              </w:tabs>
              <w:snapToGrid w:val="0"/>
              <w:spacing w:before="0"/>
              <w:rPr>
                <w:bCs/>
                <w:lang w:val="en-US"/>
              </w:rPr>
            </w:pPr>
            <w:r w:rsidRPr="00CB088B">
              <w:rPr>
                <w:bCs/>
                <w:lang w:val="en-US"/>
              </w:rPr>
              <w:t xml:space="preserve">FFS if same or different AGC settling time shall be applied for different SCS </w:t>
            </w:r>
          </w:p>
          <w:p w14:paraId="2F528C5D" w14:textId="77777777" w:rsidR="0051200B" w:rsidRPr="00CB088B" w:rsidRDefault="003E336D" w:rsidP="00234ACF">
            <w:pPr>
              <w:numPr>
                <w:ilvl w:val="1"/>
                <w:numId w:val="25"/>
              </w:numPr>
              <w:tabs>
                <w:tab w:val="num" w:pos="1440"/>
              </w:tabs>
              <w:snapToGrid w:val="0"/>
              <w:spacing w:before="0"/>
              <w:rPr>
                <w:bCs/>
                <w:lang w:val="en-US"/>
              </w:rPr>
            </w:pPr>
            <w:r w:rsidRPr="00CB088B">
              <w:rPr>
                <w:bCs/>
                <w:lang w:val="en-US"/>
              </w:rPr>
              <w:t xml:space="preserve">AGC settling time will be derived under assumption of below two options of RBs size restrictions: </w:t>
            </w:r>
          </w:p>
          <w:p w14:paraId="0CDF8BDA" w14:textId="77777777" w:rsidR="0051200B" w:rsidRPr="00CB088B" w:rsidRDefault="003E336D" w:rsidP="00234ACF">
            <w:pPr>
              <w:numPr>
                <w:ilvl w:val="2"/>
                <w:numId w:val="25"/>
              </w:numPr>
              <w:tabs>
                <w:tab w:val="num" w:pos="2160"/>
              </w:tabs>
              <w:snapToGrid w:val="0"/>
              <w:spacing w:before="0"/>
              <w:rPr>
                <w:bCs/>
                <w:lang w:val="en-US"/>
              </w:rPr>
            </w:pPr>
            <w:r w:rsidRPr="00CB088B">
              <w:rPr>
                <w:bCs/>
                <w:lang w:val="en-US"/>
              </w:rPr>
              <w:t>Option1</w:t>
            </w:r>
          </w:p>
          <w:p w14:paraId="7704E948" w14:textId="77777777" w:rsidR="0051200B" w:rsidRPr="00CB088B" w:rsidRDefault="003E336D" w:rsidP="00234ACF">
            <w:pPr>
              <w:numPr>
                <w:ilvl w:val="3"/>
                <w:numId w:val="25"/>
              </w:numPr>
              <w:tabs>
                <w:tab w:val="num" w:pos="2880"/>
              </w:tabs>
              <w:snapToGrid w:val="0"/>
              <w:spacing w:before="0"/>
              <w:rPr>
                <w:bCs/>
                <w:lang w:val="en-US"/>
              </w:rPr>
            </w:pPr>
            <w:r w:rsidRPr="00CB088B">
              <w:rPr>
                <w:bCs/>
                <w:lang w:val="en-US"/>
              </w:rPr>
              <w:t>At least 10RBs for 15kHz</w:t>
            </w:r>
          </w:p>
          <w:p w14:paraId="12766D1D" w14:textId="77777777" w:rsidR="0051200B" w:rsidRPr="00CB088B" w:rsidRDefault="003E336D" w:rsidP="00234ACF">
            <w:pPr>
              <w:numPr>
                <w:ilvl w:val="3"/>
                <w:numId w:val="25"/>
              </w:numPr>
              <w:tabs>
                <w:tab w:val="num" w:pos="2880"/>
              </w:tabs>
              <w:snapToGrid w:val="0"/>
              <w:spacing w:before="0"/>
              <w:rPr>
                <w:bCs/>
                <w:lang w:val="en-US"/>
              </w:rPr>
            </w:pPr>
            <w:r w:rsidRPr="00CB088B">
              <w:rPr>
                <w:bCs/>
                <w:lang w:val="en-US"/>
              </w:rPr>
              <w:t>At least 5 RBs for 30kHz</w:t>
            </w:r>
          </w:p>
          <w:p w14:paraId="6444B20C" w14:textId="77777777" w:rsidR="0051200B" w:rsidRPr="00CB088B" w:rsidRDefault="003E336D" w:rsidP="00234ACF">
            <w:pPr>
              <w:numPr>
                <w:ilvl w:val="3"/>
                <w:numId w:val="25"/>
              </w:numPr>
              <w:tabs>
                <w:tab w:val="num" w:pos="2880"/>
              </w:tabs>
              <w:snapToGrid w:val="0"/>
              <w:spacing w:before="0"/>
              <w:rPr>
                <w:bCs/>
                <w:lang w:val="en-US"/>
              </w:rPr>
            </w:pPr>
            <w:r w:rsidRPr="00CB088B">
              <w:rPr>
                <w:bCs/>
                <w:lang w:val="en-US"/>
              </w:rPr>
              <w:t>At least 3 RBs for 60kHz</w:t>
            </w:r>
          </w:p>
          <w:p w14:paraId="3A6F5F42" w14:textId="77777777" w:rsidR="0051200B" w:rsidRPr="00CB088B" w:rsidRDefault="003E336D" w:rsidP="00234ACF">
            <w:pPr>
              <w:numPr>
                <w:ilvl w:val="2"/>
                <w:numId w:val="25"/>
              </w:numPr>
              <w:tabs>
                <w:tab w:val="num" w:pos="2160"/>
              </w:tabs>
              <w:snapToGrid w:val="0"/>
              <w:spacing w:before="0"/>
              <w:rPr>
                <w:bCs/>
                <w:lang w:val="en-US"/>
              </w:rPr>
            </w:pPr>
            <w:r w:rsidRPr="00CB088B">
              <w:rPr>
                <w:bCs/>
                <w:lang w:val="en-US"/>
              </w:rPr>
              <w:t>Option2</w:t>
            </w:r>
          </w:p>
          <w:p w14:paraId="5DA64C34" w14:textId="77777777" w:rsidR="0051200B" w:rsidRPr="00CB088B" w:rsidRDefault="003E336D" w:rsidP="00234ACF">
            <w:pPr>
              <w:numPr>
                <w:ilvl w:val="3"/>
                <w:numId w:val="25"/>
              </w:numPr>
              <w:tabs>
                <w:tab w:val="num" w:pos="2880"/>
              </w:tabs>
              <w:snapToGrid w:val="0"/>
              <w:spacing w:before="0"/>
              <w:rPr>
                <w:bCs/>
                <w:lang w:val="en-US"/>
              </w:rPr>
            </w:pPr>
            <w:r w:rsidRPr="00CB088B">
              <w:rPr>
                <w:bCs/>
                <w:lang w:val="en-US"/>
              </w:rPr>
              <w:t>At least 10RBs for all SCSs</w:t>
            </w:r>
          </w:p>
          <w:p w14:paraId="4FC64FF0" w14:textId="77777777" w:rsidR="0051200B" w:rsidRPr="00CB088B" w:rsidRDefault="003E336D" w:rsidP="00234ACF">
            <w:pPr>
              <w:numPr>
                <w:ilvl w:val="0"/>
                <w:numId w:val="25"/>
              </w:numPr>
              <w:tabs>
                <w:tab w:val="clear" w:pos="360"/>
                <w:tab w:val="num" w:pos="720"/>
              </w:tabs>
              <w:snapToGrid w:val="0"/>
              <w:spacing w:before="0"/>
              <w:rPr>
                <w:bCs/>
                <w:lang w:val="en-US"/>
              </w:rPr>
            </w:pPr>
            <w:r w:rsidRPr="00CB088B">
              <w:rPr>
                <w:bCs/>
                <w:lang w:val="en-US"/>
              </w:rPr>
              <w:t>Further study feasible AGC settling time for FR1</w:t>
            </w:r>
          </w:p>
          <w:p w14:paraId="05F59D5B" w14:textId="77777777" w:rsidR="0051200B" w:rsidRPr="00CB088B" w:rsidRDefault="003E336D" w:rsidP="00234ACF">
            <w:pPr>
              <w:numPr>
                <w:ilvl w:val="1"/>
                <w:numId w:val="25"/>
              </w:numPr>
              <w:tabs>
                <w:tab w:val="num" w:pos="1440"/>
              </w:tabs>
              <w:snapToGrid w:val="0"/>
              <w:spacing w:before="0"/>
              <w:rPr>
                <w:bCs/>
                <w:lang w:val="en-US"/>
              </w:rPr>
            </w:pPr>
            <w:r w:rsidRPr="00CB088B">
              <w:rPr>
                <w:bCs/>
                <w:lang w:val="en-US"/>
              </w:rPr>
              <w:t xml:space="preserve">Companies are encouraged to bring analysis on </w:t>
            </w:r>
          </w:p>
          <w:p w14:paraId="3AA26681" w14:textId="77777777" w:rsidR="0051200B" w:rsidRPr="00CB088B" w:rsidRDefault="003E336D" w:rsidP="00234ACF">
            <w:pPr>
              <w:numPr>
                <w:ilvl w:val="2"/>
                <w:numId w:val="25"/>
              </w:numPr>
              <w:tabs>
                <w:tab w:val="num" w:pos="2160"/>
              </w:tabs>
              <w:snapToGrid w:val="0"/>
              <w:spacing w:before="0"/>
              <w:rPr>
                <w:bCs/>
                <w:lang w:val="en-US"/>
              </w:rPr>
            </w:pPr>
            <w:r w:rsidRPr="00CB088B">
              <w:rPr>
                <w:bCs/>
                <w:lang w:val="en-US"/>
              </w:rPr>
              <w:t>AGC accuracy and RX power estimation duration depending on the CBW, V2X signal RB size, SCS</w:t>
            </w:r>
          </w:p>
          <w:p w14:paraId="0343306B" w14:textId="77777777" w:rsidR="0051200B" w:rsidRPr="00CB088B" w:rsidRDefault="003E336D" w:rsidP="00234ACF">
            <w:pPr>
              <w:numPr>
                <w:ilvl w:val="2"/>
                <w:numId w:val="25"/>
              </w:numPr>
              <w:tabs>
                <w:tab w:val="num" w:pos="2160"/>
              </w:tabs>
              <w:snapToGrid w:val="0"/>
              <w:spacing w:before="0"/>
              <w:rPr>
                <w:bCs/>
                <w:lang w:val="en-US"/>
              </w:rPr>
            </w:pPr>
            <w:r w:rsidRPr="00CB088B">
              <w:rPr>
                <w:bCs/>
                <w:lang w:val="en-US"/>
              </w:rPr>
              <w:t>AGC settling time duration dependency on the number of V2X CCs and RX chains</w:t>
            </w:r>
          </w:p>
          <w:p w14:paraId="43A52C46" w14:textId="77777777" w:rsidR="00B82070" w:rsidRPr="00234ACF" w:rsidRDefault="003E336D" w:rsidP="00234ACF">
            <w:pPr>
              <w:numPr>
                <w:ilvl w:val="1"/>
                <w:numId w:val="25"/>
              </w:numPr>
              <w:snapToGrid w:val="0"/>
              <w:spacing w:before="0"/>
              <w:rPr>
                <w:rFonts w:ascii="Intel Clear" w:hAnsi="Intel Clear" w:cs="Intel Clear"/>
                <w:bCs/>
                <w:lang w:val="en-US"/>
              </w:rPr>
            </w:pPr>
            <w:r w:rsidRPr="00CB088B">
              <w:rPr>
                <w:bCs/>
                <w:lang w:val="en-US"/>
              </w:rPr>
              <w:t>Aim to send LS with final AGC settling time value to RAN1 in RAN4 #90bis</w:t>
            </w:r>
          </w:p>
        </w:tc>
      </w:tr>
    </w:tbl>
    <w:p w14:paraId="4962C0DD" w14:textId="77777777" w:rsidR="00B82070" w:rsidRPr="00B82070" w:rsidRDefault="00B82070" w:rsidP="00B82070">
      <w:pPr>
        <w:spacing w:before="0"/>
        <w:jc w:val="both"/>
      </w:pPr>
    </w:p>
    <w:p w14:paraId="6C8DC96E" w14:textId="77777777" w:rsidR="00E41DB4" w:rsidRPr="00730047" w:rsidRDefault="00E41DB4" w:rsidP="00E41DB4">
      <w:r w:rsidRPr="00730047">
        <w:t xml:space="preserve">In this contribution we provide </w:t>
      </w:r>
      <w:r w:rsidR="00B82070">
        <w:t xml:space="preserve">further discussion </w:t>
      </w:r>
      <w:r w:rsidRPr="00730047">
        <w:t xml:space="preserve">on the </w:t>
      </w:r>
      <w:r w:rsidR="00807801">
        <w:t>NR V2X</w:t>
      </w:r>
      <w:r w:rsidR="00807801" w:rsidRPr="00730047">
        <w:t xml:space="preserve"> </w:t>
      </w:r>
      <w:r w:rsidR="00730047" w:rsidRPr="00730047">
        <w:t xml:space="preserve">AGC settling time and timing </w:t>
      </w:r>
      <w:r w:rsidR="00234ACF" w:rsidRPr="00730047">
        <w:t>error.</w:t>
      </w:r>
    </w:p>
    <w:p w14:paraId="1675776D" w14:textId="77777777" w:rsidR="0093161F" w:rsidRDefault="00E41DB4" w:rsidP="00F00497">
      <w:pPr>
        <w:pStyle w:val="Heading1"/>
        <w:rPr>
          <w:lang w:val="en-US"/>
        </w:rPr>
      </w:pPr>
      <w:r>
        <w:rPr>
          <w:lang w:val="en-US"/>
        </w:rPr>
        <w:lastRenderedPageBreak/>
        <w:t>Discussion</w:t>
      </w:r>
    </w:p>
    <w:p w14:paraId="33734AD1" w14:textId="77777777" w:rsidR="00E41DB4" w:rsidRPr="00032905" w:rsidRDefault="0086055D" w:rsidP="00E41DB4">
      <w:pPr>
        <w:pStyle w:val="Heading2"/>
        <w:rPr>
          <w:lang w:val="en-US"/>
        </w:rPr>
      </w:pPr>
      <w:r>
        <w:rPr>
          <w:lang w:val="en-US"/>
        </w:rPr>
        <w:t xml:space="preserve">FR1 </w:t>
      </w:r>
      <w:r w:rsidR="00E41DB4" w:rsidRPr="00032905">
        <w:rPr>
          <w:lang w:val="en-US"/>
        </w:rPr>
        <w:t>AGC settling time</w:t>
      </w:r>
    </w:p>
    <w:p w14:paraId="690A12EF" w14:textId="77777777" w:rsidR="00E41DB4" w:rsidRPr="001C73C4" w:rsidRDefault="00234ACF" w:rsidP="00E41DB4">
      <w:pPr>
        <w:jc w:val="both"/>
      </w:pPr>
      <w:r>
        <w:t>In WF [1]</w:t>
      </w:r>
      <w:r w:rsidR="00E41DB4" w:rsidRPr="001C73C4">
        <w:t xml:space="preserve">, </w:t>
      </w:r>
      <w:r>
        <w:t>it is agreed that AGC settling time includes</w:t>
      </w:r>
      <w:r w:rsidR="00E41DB4" w:rsidRPr="001C73C4">
        <w:t xml:space="preserve"> the following </w:t>
      </w:r>
      <w:r w:rsidR="001C3227" w:rsidRPr="001C73C4">
        <w:t>components</w:t>
      </w:r>
      <w:r>
        <w:t xml:space="preserve"> for NR V2X</w:t>
      </w:r>
      <w:r w:rsidR="001C3227">
        <w:t>:</w:t>
      </w:r>
    </w:p>
    <w:p w14:paraId="428540F4" w14:textId="77777777" w:rsidR="00F55C34" w:rsidRPr="001C73C4" w:rsidRDefault="00F55C34" w:rsidP="00F55C34">
      <w:pPr>
        <w:ind w:left="288"/>
        <w:jc w:val="both"/>
      </w:pPr>
      <w:r w:rsidRPr="001C73C4">
        <w:t xml:space="preserve">(a) </w:t>
      </w:r>
      <w:r>
        <w:t xml:space="preserve">time offset from the start of the OFDM symbol to account for </w:t>
      </w:r>
      <w:r w:rsidR="00807801">
        <w:t xml:space="preserve">maximum </w:t>
      </w:r>
      <w:r>
        <w:t>signal propagation delay</w:t>
      </w:r>
      <w:r w:rsidR="00807801">
        <w:t xml:space="preserve"> from different UEs</w:t>
      </w:r>
      <w:r w:rsidRPr="001C73C4">
        <w:t xml:space="preserve"> </w:t>
      </w:r>
    </w:p>
    <w:p w14:paraId="0D199A39" w14:textId="77777777" w:rsidR="00E41DB4" w:rsidRPr="001C73C4" w:rsidRDefault="00E41DB4" w:rsidP="00F55C34">
      <w:pPr>
        <w:ind w:left="288"/>
        <w:jc w:val="both"/>
      </w:pPr>
      <w:r w:rsidRPr="001C73C4">
        <w:t>(</w:t>
      </w:r>
      <w:r w:rsidR="00F55C34">
        <w:t>b</w:t>
      </w:r>
      <w:r w:rsidRPr="001C73C4">
        <w:t xml:space="preserve">) time to receive the window of samples used for estimating the gain, </w:t>
      </w:r>
    </w:p>
    <w:p w14:paraId="2A3E3E6C" w14:textId="77777777" w:rsidR="00E41DB4" w:rsidRPr="001C73C4" w:rsidRDefault="00E41DB4" w:rsidP="00943D04">
      <w:pPr>
        <w:ind w:left="288"/>
        <w:jc w:val="both"/>
      </w:pPr>
      <w:r w:rsidRPr="001C73C4">
        <w:t>(</w:t>
      </w:r>
      <w:r w:rsidR="00F55C34">
        <w:t>c</w:t>
      </w:r>
      <w:r w:rsidRPr="001C73C4">
        <w:t xml:space="preserve">) time for estimating and programming the desired gain setting, </w:t>
      </w:r>
    </w:p>
    <w:p w14:paraId="30ED742D" w14:textId="77777777" w:rsidR="00407C2F" w:rsidRDefault="00E41DB4" w:rsidP="00DB076D">
      <w:pPr>
        <w:ind w:left="288"/>
        <w:jc w:val="both"/>
      </w:pPr>
      <w:r w:rsidRPr="001C73C4">
        <w:t>(</w:t>
      </w:r>
      <w:r w:rsidR="00F55C34">
        <w:t>d</w:t>
      </w:r>
      <w:r w:rsidRPr="001C73C4">
        <w:t xml:space="preserve">) time </w:t>
      </w:r>
      <w:r w:rsidR="001C3227">
        <w:t xml:space="preserve">for </w:t>
      </w:r>
      <w:r w:rsidRPr="001C73C4">
        <w:t xml:space="preserve">the gain setting taking into effect. </w:t>
      </w:r>
    </w:p>
    <w:p w14:paraId="208EAC01" w14:textId="77777777" w:rsidR="003D1EE1" w:rsidRDefault="00276856" w:rsidP="002679CE">
      <w:pPr>
        <w:ind w:left="288"/>
        <w:jc w:val="center"/>
      </w:pPr>
      <w:r>
        <w:object w:dxaOrig="12241" w:dyaOrig="4021" w14:anchorId="1CC71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140.4pt" o:ole="">
            <v:imagedata r:id="rId12" o:title=""/>
          </v:shape>
          <o:OLEObject Type="Embed" ProgID="Visio.Drawing.15" ShapeID="_x0000_i1025" DrawAspect="Content" ObjectID="_1615633880" r:id="rId13"/>
        </w:object>
      </w:r>
    </w:p>
    <w:p w14:paraId="1C696B0C" w14:textId="77777777" w:rsidR="003D1EE1" w:rsidRPr="003D1EE1" w:rsidRDefault="003D1EE1" w:rsidP="003D1EE1">
      <w:pPr>
        <w:pStyle w:val="Caption"/>
        <w:jc w:val="center"/>
        <w:rPr>
          <w:sz w:val="20"/>
        </w:rPr>
      </w:pPr>
      <w:r w:rsidRPr="003D1EE1">
        <w:rPr>
          <w:sz w:val="20"/>
        </w:rPr>
        <w:t xml:space="preserve">Figure </w:t>
      </w:r>
      <w:r w:rsidRPr="003D1EE1">
        <w:rPr>
          <w:sz w:val="20"/>
        </w:rPr>
        <w:fldChar w:fldCharType="begin"/>
      </w:r>
      <w:r w:rsidRPr="003D1EE1">
        <w:rPr>
          <w:sz w:val="20"/>
        </w:rPr>
        <w:instrText xml:space="preserve"> SEQ Figure \* ARABIC </w:instrText>
      </w:r>
      <w:r w:rsidRPr="003D1EE1">
        <w:rPr>
          <w:sz w:val="20"/>
        </w:rPr>
        <w:fldChar w:fldCharType="separate"/>
      </w:r>
      <w:r w:rsidR="00900C25">
        <w:rPr>
          <w:noProof/>
          <w:sz w:val="20"/>
        </w:rPr>
        <w:t>1</w:t>
      </w:r>
      <w:r w:rsidRPr="003D1EE1">
        <w:rPr>
          <w:sz w:val="20"/>
        </w:rPr>
        <w:fldChar w:fldCharType="end"/>
      </w:r>
      <w:r w:rsidRPr="003D1EE1">
        <w:rPr>
          <w:sz w:val="20"/>
        </w:rPr>
        <w:t>: Components for AGC settling time</w:t>
      </w:r>
    </w:p>
    <w:p w14:paraId="133C662E" w14:textId="77777777" w:rsidR="00900C25" w:rsidRDefault="00F55C34" w:rsidP="002E200C">
      <w:pPr>
        <w:spacing w:before="0"/>
        <w:jc w:val="both"/>
      </w:pPr>
      <w:r>
        <w:t>The duration of period (a) can be estimated as CP/2</w:t>
      </w:r>
      <w:r w:rsidR="00807801">
        <w:t xml:space="preserve"> which is aligned with previous LTE assumptions on the maximum allowed propagation delay</w:t>
      </w:r>
      <w:r>
        <w:t xml:space="preserve">. </w:t>
      </w:r>
      <w:r w:rsidR="001C3227">
        <w:t>For (</w:t>
      </w:r>
      <w:r>
        <w:t>b</w:t>
      </w:r>
      <w:r w:rsidR="001C3227">
        <w:t>), one first needs to know the accuracy criterion for energy estimation, i.e., X dB to the actual average energy with probability of Y. With the accuracy criterion, the time duration (</w:t>
      </w:r>
      <w:r>
        <w:t>b</w:t>
      </w:r>
      <w:r w:rsidR="001C3227">
        <w:t xml:space="preserve">) can be derived by </w:t>
      </w:r>
      <w:r>
        <w:t>link-</w:t>
      </w:r>
      <w:r w:rsidR="001C3227">
        <w:t>level simulations [</w:t>
      </w:r>
      <w:r w:rsidR="00234ACF">
        <w:t>2</w:t>
      </w:r>
      <w:r w:rsidR="00900C25">
        <w:t xml:space="preserve">]. </w:t>
      </w:r>
      <w:r w:rsidR="002E200C">
        <w:t xml:space="preserve">In this contribution, we evaluate </w:t>
      </w:r>
      <w:r w:rsidR="00900C25">
        <w:t xml:space="preserve">the probability that the energy estimate is out of </w:t>
      </w:r>
      <w:r w:rsidR="00807801">
        <w:t>±</w:t>
      </w:r>
      <w:r w:rsidR="00900C25">
        <w:t xml:space="preserve">3dB of the actual average energy as a function of time (fs * number of samples used for energy estimation), i.e., Pr(|Estimated energy in dB – True energy in dB| &gt; 3 dB). </w:t>
      </w:r>
      <w:r w:rsidR="002E200C">
        <w:t xml:space="preserve">Simulation results </w:t>
      </w:r>
      <w:r w:rsidR="00632B25">
        <w:t xml:space="preserve">are shown </w:t>
      </w:r>
      <w:r w:rsidR="002E200C">
        <w:t xml:space="preserve">for the scenario with 20MHz </w:t>
      </w:r>
      <w:r w:rsidR="0086055D">
        <w:t>C</w:t>
      </w:r>
      <w:r w:rsidR="002E200C">
        <w:t>BW, CP-OFDM wave</w:t>
      </w:r>
      <w:r w:rsidR="0086055D">
        <w:t>form</w:t>
      </w:r>
      <w:r w:rsidR="002E200C">
        <w:t xml:space="preserve"> </w:t>
      </w:r>
      <w:r w:rsidR="0086055D">
        <w:t xml:space="preserve">and </w:t>
      </w:r>
      <w:r w:rsidR="002E200C">
        <w:t>with different RB resource allocation, SCS</w:t>
      </w:r>
      <w:r w:rsidR="00632B25">
        <w:t xml:space="preserve">, </w:t>
      </w:r>
      <w:r w:rsidR="0086055D">
        <w:t xml:space="preserve">and </w:t>
      </w:r>
      <w:r w:rsidR="00632B25">
        <w:t>SNR for the AW</w:t>
      </w:r>
      <w:r w:rsidR="0086055D">
        <w:t>G</w:t>
      </w:r>
      <w:r w:rsidR="00632B25">
        <w:t xml:space="preserve">N channel. </w:t>
      </w:r>
    </w:p>
    <w:tbl>
      <w:tblPr>
        <w:tblStyle w:val="TableGrid"/>
        <w:tblW w:w="0" w:type="auto"/>
        <w:tblLook w:val="04A0" w:firstRow="1" w:lastRow="0" w:firstColumn="1" w:lastColumn="0" w:noHBand="0" w:noVBand="1"/>
      </w:tblPr>
      <w:tblGrid>
        <w:gridCol w:w="4801"/>
        <w:gridCol w:w="4828"/>
      </w:tblGrid>
      <w:tr w:rsidR="00F32080" w14:paraId="560AF9A6" w14:textId="77777777" w:rsidTr="00420DDF">
        <w:tc>
          <w:tcPr>
            <w:tcW w:w="4814" w:type="dxa"/>
          </w:tcPr>
          <w:p w14:paraId="0F28BCBE" w14:textId="36BA0C71" w:rsidR="00420DDF" w:rsidRDefault="002D6C1C" w:rsidP="0044409A">
            <w:pPr>
              <w:jc w:val="center"/>
            </w:pPr>
            <w:r>
              <w:rPr>
                <w:noProof/>
                <w:lang w:val="en-US" w:eastAsia="zh-CN"/>
              </w:rPr>
              <w:drawing>
                <wp:inline distT="0" distB="0" distL="0" distR="0" wp14:anchorId="1A7C22B8" wp14:editId="250D829C">
                  <wp:extent cx="3190126" cy="23925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GC Time SNR5dB with SCS = 15 kHz.png"/>
                          <pic:cNvPicPr/>
                        </pic:nvPicPr>
                        <pic:blipFill>
                          <a:blip r:embed="rId14">
                            <a:extLst>
                              <a:ext uri="{28A0092B-C50C-407E-A947-70E740481C1C}">
                                <a14:useLocalDpi xmlns:a14="http://schemas.microsoft.com/office/drawing/2010/main" val="0"/>
                              </a:ext>
                            </a:extLst>
                          </a:blip>
                          <a:stretch>
                            <a:fillRect/>
                          </a:stretch>
                        </pic:blipFill>
                        <pic:spPr>
                          <a:xfrm>
                            <a:off x="0" y="0"/>
                            <a:ext cx="3225175" cy="2418882"/>
                          </a:xfrm>
                          <a:prstGeom prst="rect">
                            <a:avLst/>
                          </a:prstGeom>
                        </pic:spPr>
                      </pic:pic>
                    </a:graphicData>
                  </a:graphic>
                </wp:inline>
              </w:drawing>
            </w:r>
          </w:p>
        </w:tc>
        <w:tc>
          <w:tcPr>
            <w:tcW w:w="4815" w:type="dxa"/>
          </w:tcPr>
          <w:p w14:paraId="28DD8A2F" w14:textId="77777777" w:rsidR="00420DDF" w:rsidRDefault="0044409A" w:rsidP="00E41DB4">
            <w:r>
              <w:rPr>
                <w:noProof/>
                <w:lang w:val="en-US" w:eastAsia="zh-CN"/>
              </w:rPr>
              <w:drawing>
                <wp:inline distT="0" distB="0" distL="0" distR="0" wp14:anchorId="61438582" wp14:editId="4CB8A736">
                  <wp:extent cx="3202634" cy="24019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GC Time SNR20dB with SCS = 15 kHz.png"/>
                          <pic:cNvPicPr/>
                        </pic:nvPicPr>
                        <pic:blipFill>
                          <a:blip r:embed="rId15">
                            <a:extLst>
                              <a:ext uri="{28A0092B-C50C-407E-A947-70E740481C1C}">
                                <a14:useLocalDpi xmlns:a14="http://schemas.microsoft.com/office/drawing/2010/main" val="0"/>
                              </a:ext>
                            </a:extLst>
                          </a:blip>
                          <a:stretch>
                            <a:fillRect/>
                          </a:stretch>
                        </pic:blipFill>
                        <pic:spPr>
                          <a:xfrm>
                            <a:off x="0" y="0"/>
                            <a:ext cx="3253753" cy="2440315"/>
                          </a:xfrm>
                          <a:prstGeom prst="rect">
                            <a:avLst/>
                          </a:prstGeom>
                        </pic:spPr>
                      </pic:pic>
                    </a:graphicData>
                  </a:graphic>
                </wp:inline>
              </w:drawing>
            </w:r>
          </w:p>
        </w:tc>
      </w:tr>
      <w:tr w:rsidR="00F32080" w14:paraId="04E5BA49" w14:textId="77777777" w:rsidTr="00420DDF">
        <w:tc>
          <w:tcPr>
            <w:tcW w:w="4814" w:type="dxa"/>
          </w:tcPr>
          <w:p w14:paraId="7E184791" w14:textId="73F05E29" w:rsidR="00420DDF" w:rsidRDefault="00835B97" w:rsidP="00F04916">
            <w:pPr>
              <w:jc w:val="center"/>
            </w:pPr>
            <w:r>
              <w:rPr>
                <w:noProof/>
                <w:lang w:val="en-US" w:eastAsia="zh-CN"/>
              </w:rPr>
              <w:lastRenderedPageBreak/>
              <w:drawing>
                <wp:inline distT="0" distB="0" distL="0" distR="0" wp14:anchorId="67593BE2" wp14:editId="5ECC0623">
                  <wp:extent cx="3191951" cy="2393963"/>
                  <wp:effectExtent l="0" t="0" r="889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GC Time SNR20dB with SCS = 30 kHz.png"/>
                          <pic:cNvPicPr/>
                        </pic:nvPicPr>
                        <pic:blipFill>
                          <a:blip r:embed="rId16">
                            <a:extLst>
                              <a:ext uri="{28A0092B-C50C-407E-A947-70E740481C1C}">
                                <a14:useLocalDpi xmlns:a14="http://schemas.microsoft.com/office/drawing/2010/main" val="0"/>
                              </a:ext>
                            </a:extLst>
                          </a:blip>
                          <a:stretch>
                            <a:fillRect/>
                          </a:stretch>
                        </pic:blipFill>
                        <pic:spPr>
                          <a:xfrm>
                            <a:off x="0" y="0"/>
                            <a:ext cx="3202762" cy="2402072"/>
                          </a:xfrm>
                          <a:prstGeom prst="rect">
                            <a:avLst/>
                          </a:prstGeom>
                        </pic:spPr>
                      </pic:pic>
                    </a:graphicData>
                  </a:graphic>
                </wp:inline>
              </w:drawing>
            </w:r>
          </w:p>
        </w:tc>
        <w:tc>
          <w:tcPr>
            <w:tcW w:w="4815" w:type="dxa"/>
          </w:tcPr>
          <w:p w14:paraId="047E85F5" w14:textId="3A250F0F" w:rsidR="00420DDF" w:rsidRDefault="008973ED" w:rsidP="00CB088B">
            <w:pPr>
              <w:jc w:val="center"/>
            </w:pPr>
            <w:r>
              <w:rPr>
                <w:noProof/>
                <w:lang w:val="en-US" w:eastAsia="zh-CN"/>
              </w:rPr>
              <w:drawing>
                <wp:inline distT="0" distB="0" distL="0" distR="0" wp14:anchorId="3ABF92F5" wp14:editId="082CF3E6">
                  <wp:extent cx="3200400" cy="2400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GC Time with SNR=20dB, SCS = 60 kHz.png"/>
                          <pic:cNvPicPr/>
                        </pic:nvPicPr>
                        <pic:blipFill>
                          <a:blip r:embed="rId17">
                            <a:extLst>
                              <a:ext uri="{28A0092B-C50C-407E-A947-70E740481C1C}">
                                <a14:useLocalDpi xmlns:a14="http://schemas.microsoft.com/office/drawing/2010/main" val="0"/>
                              </a:ext>
                            </a:extLst>
                          </a:blip>
                          <a:stretch>
                            <a:fillRect/>
                          </a:stretch>
                        </pic:blipFill>
                        <pic:spPr>
                          <a:xfrm>
                            <a:off x="0" y="0"/>
                            <a:ext cx="3243281" cy="2432461"/>
                          </a:xfrm>
                          <a:prstGeom prst="rect">
                            <a:avLst/>
                          </a:prstGeom>
                        </pic:spPr>
                      </pic:pic>
                    </a:graphicData>
                  </a:graphic>
                </wp:inline>
              </w:drawing>
            </w:r>
          </w:p>
        </w:tc>
      </w:tr>
      <w:tr w:rsidR="00F32080" w14:paraId="7EBDF9D4" w14:textId="77777777" w:rsidTr="00420DDF">
        <w:tc>
          <w:tcPr>
            <w:tcW w:w="4814" w:type="dxa"/>
          </w:tcPr>
          <w:p w14:paraId="7C28316C" w14:textId="77777777" w:rsidR="00420DDF" w:rsidRDefault="00CE1751" w:rsidP="00E41DB4">
            <w:r>
              <w:rPr>
                <w:noProof/>
                <w:lang w:val="en-US" w:eastAsia="zh-CN"/>
              </w:rPr>
              <w:drawing>
                <wp:inline distT="0" distB="0" distL="0" distR="0" wp14:anchorId="0132C765" wp14:editId="7B935975">
                  <wp:extent cx="3189334" cy="2392001"/>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15kSCSQPSK5dBSNR.png"/>
                          <pic:cNvPicPr/>
                        </pic:nvPicPr>
                        <pic:blipFill>
                          <a:blip r:embed="rId18">
                            <a:extLst>
                              <a:ext uri="{28A0092B-C50C-407E-A947-70E740481C1C}">
                                <a14:useLocalDpi xmlns:a14="http://schemas.microsoft.com/office/drawing/2010/main" val="0"/>
                              </a:ext>
                            </a:extLst>
                          </a:blip>
                          <a:stretch>
                            <a:fillRect/>
                          </a:stretch>
                        </pic:blipFill>
                        <pic:spPr>
                          <a:xfrm>
                            <a:off x="0" y="0"/>
                            <a:ext cx="3225475" cy="2419107"/>
                          </a:xfrm>
                          <a:prstGeom prst="rect">
                            <a:avLst/>
                          </a:prstGeom>
                        </pic:spPr>
                      </pic:pic>
                    </a:graphicData>
                  </a:graphic>
                </wp:inline>
              </w:drawing>
            </w:r>
          </w:p>
        </w:tc>
        <w:tc>
          <w:tcPr>
            <w:tcW w:w="4815" w:type="dxa"/>
          </w:tcPr>
          <w:p w14:paraId="2CFCF133" w14:textId="77777777" w:rsidR="00420DDF" w:rsidRDefault="00E718EB" w:rsidP="00E41DB4">
            <w:r>
              <w:rPr>
                <w:noProof/>
                <w:lang w:val="en-US" w:eastAsia="zh-CN"/>
              </w:rPr>
              <w:drawing>
                <wp:inline distT="0" distB="0" distL="0" distR="0" wp14:anchorId="7BF9C916" wp14:editId="611E16CF">
                  <wp:extent cx="3215811" cy="2411859"/>
                  <wp:effectExtent l="0" t="0" r="381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5kSCS64QAM5dBSNR.png"/>
                          <pic:cNvPicPr/>
                        </pic:nvPicPr>
                        <pic:blipFill>
                          <a:blip r:embed="rId19">
                            <a:extLst>
                              <a:ext uri="{28A0092B-C50C-407E-A947-70E740481C1C}">
                                <a14:useLocalDpi xmlns:a14="http://schemas.microsoft.com/office/drawing/2010/main" val="0"/>
                              </a:ext>
                            </a:extLst>
                          </a:blip>
                          <a:stretch>
                            <a:fillRect/>
                          </a:stretch>
                        </pic:blipFill>
                        <pic:spPr>
                          <a:xfrm>
                            <a:off x="0" y="0"/>
                            <a:ext cx="3243035" cy="2432277"/>
                          </a:xfrm>
                          <a:prstGeom prst="rect">
                            <a:avLst/>
                          </a:prstGeom>
                        </pic:spPr>
                      </pic:pic>
                    </a:graphicData>
                  </a:graphic>
                </wp:inline>
              </w:drawing>
            </w:r>
          </w:p>
        </w:tc>
      </w:tr>
      <w:tr w:rsidR="00F32080" w14:paraId="0B7D94FE" w14:textId="77777777" w:rsidTr="00420DDF">
        <w:tc>
          <w:tcPr>
            <w:tcW w:w="4814" w:type="dxa"/>
          </w:tcPr>
          <w:p w14:paraId="59264515" w14:textId="77777777" w:rsidR="00420DDF" w:rsidRDefault="00E718EB" w:rsidP="00E41DB4">
            <w:r>
              <w:rPr>
                <w:noProof/>
                <w:lang w:val="en-US" w:eastAsia="zh-CN"/>
              </w:rPr>
              <w:drawing>
                <wp:inline distT="0" distB="0" distL="0" distR="0" wp14:anchorId="107467EA" wp14:editId="7DDB8E45">
                  <wp:extent cx="3188970" cy="2391728"/>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B248 SNR20dB with SCS = 15 kHz.png"/>
                          <pic:cNvPicPr/>
                        </pic:nvPicPr>
                        <pic:blipFill>
                          <a:blip r:embed="rId20">
                            <a:extLst>
                              <a:ext uri="{28A0092B-C50C-407E-A947-70E740481C1C}">
                                <a14:useLocalDpi xmlns:a14="http://schemas.microsoft.com/office/drawing/2010/main" val="0"/>
                              </a:ext>
                            </a:extLst>
                          </a:blip>
                          <a:stretch>
                            <a:fillRect/>
                          </a:stretch>
                        </pic:blipFill>
                        <pic:spPr>
                          <a:xfrm>
                            <a:off x="0" y="0"/>
                            <a:ext cx="3228177" cy="2421133"/>
                          </a:xfrm>
                          <a:prstGeom prst="rect">
                            <a:avLst/>
                          </a:prstGeom>
                        </pic:spPr>
                      </pic:pic>
                    </a:graphicData>
                  </a:graphic>
                </wp:inline>
              </w:drawing>
            </w:r>
          </w:p>
        </w:tc>
        <w:tc>
          <w:tcPr>
            <w:tcW w:w="4815" w:type="dxa"/>
          </w:tcPr>
          <w:p w14:paraId="2C351544" w14:textId="2A495627" w:rsidR="00420DDF" w:rsidRDefault="008973ED" w:rsidP="00E41DB4">
            <w:r>
              <w:rPr>
                <w:noProof/>
                <w:lang w:val="en-US" w:eastAsia="zh-CN"/>
              </w:rPr>
              <w:drawing>
                <wp:inline distT="0" distB="0" distL="0" distR="0" wp14:anchorId="5A7ACE5D" wp14:editId="08309EAE">
                  <wp:extent cx="3215640" cy="2411730"/>
                  <wp:effectExtent l="0" t="0" r="381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B248 SNR20dB with SCS = 30 kHz.png"/>
                          <pic:cNvPicPr/>
                        </pic:nvPicPr>
                        <pic:blipFill>
                          <a:blip r:embed="rId21">
                            <a:extLst>
                              <a:ext uri="{28A0092B-C50C-407E-A947-70E740481C1C}">
                                <a14:useLocalDpi xmlns:a14="http://schemas.microsoft.com/office/drawing/2010/main" val="0"/>
                              </a:ext>
                            </a:extLst>
                          </a:blip>
                          <a:stretch>
                            <a:fillRect/>
                          </a:stretch>
                        </pic:blipFill>
                        <pic:spPr>
                          <a:xfrm>
                            <a:off x="0" y="0"/>
                            <a:ext cx="3242335" cy="2431751"/>
                          </a:xfrm>
                          <a:prstGeom prst="rect">
                            <a:avLst/>
                          </a:prstGeom>
                        </pic:spPr>
                      </pic:pic>
                    </a:graphicData>
                  </a:graphic>
                </wp:inline>
              </w:drawing>
            </w:r>
          </w:p>
        </w:tc>
      </w:tr>
      <w:tr w:rsidR="00525014" w14:paraId="2E105AEC" w14:textId="77777777" w:rsidTr="004E75C5">
        <w:tc>
          <w:tcPr>
            <w:tcW w:w="9629" w:type="dxa"/>
            <w:gridSpan w:val="2"/>
          </w:tcPr>
          <w:p w14:paraId="6BC98C18" w14:textId="4A955FCB" w:rsidR="00525014" w:rsidRDefault="003002D7" w:rsidP="00F32080">
            <w:pPr>
              <w:jc w:val="center"/>
            </w:pPr>
            <w:r>
              <w:rPr>
                <w:noProof/>
                <w:sz w:val="16"/>
                <w:szCs w:val="16"/>
                <w:lang w:val="en-US" w:eastAsia="zh-CN"/>
              </w:rPr>
              <w:lastRenderedPageBreak/>
              <w:drawing>
                <wp:inline distT="0" distB="0" distL="0" distR="0" wp14:anchorId="07CE92CF" wp14:editId="5B058491">
                  <wp:extent cx="3200400" cy="240030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RB248 SNR20dB with SCS = 60 kHz.png"/>
                          <pic:cNvPicPr/>
                        </pic:nvPicPr>
                        <pic:blipFill>
                          <a:blip r:embed="rId22">
                            <a:extLst>
                              <a:ext uri="{28A0092B-C50C-407E-A947-70E740481C1C}">
                                <a14:useLocalDpi xmlns:a14="http://schemas.microsoft.com/office/drawing/2010/main" val="0"/>
                              </a:ext>
                            </a:extLst>
                          </a:blip>
                          <a:stretch>
                            <a:fillRect/>
                          </a:stretch>
                        </pic:blipFill>
                        <pic:spPr>
                          <a:xfrm>
                            <a:off x="0" y="0"/>
                            <a:ext cx="3214297" cy="2410724"/>
                          </a:xfrm>
                          <a:prstGeom prst="rect">
                            <a:avLst/>
                          </a:prstGeom>
                        </pic:spPr>
                      </pic:pic>
                    </a:graphicData>
                  </a:graphic>
                </wp:inline>
              </w:drawing>
            </w:r>
          </w:p>
        </w:tc>
      </w:tr>
    </w:tbl>
    <w:p w14:paraId="447CE048" w14:textId="77777777" w:rsidR="00F04916" w:rsidRPr="00900C25" w:rsidRDefault="00F04916" w:rsidP="00F04916">
      <w:pPr>
        <w:pStyle w:val="Caption"/>
        <w:keepNext w:val="0"/>
        <w:jc w:val="center"/>
        <w:rPr>
          <w:sz w:val="20"/>
        </w:rPr>
      </w:pPr>
      <w:r w:rsidRPr="00900C25">
        <w:rPr>
          <w:sz w:val="20"/>
        </w:rPr>
        <w:t xml:space="preserve">Figure </w:t>
      </w:r>
      <w:r w:rsidRPr="00900C25">
        <w:rPr>
          <w:sz w:val="20"/>
        </w:rPr>
        <w:fldChar w:fldCharType="begin"/>
      </w:r>
      <w:r w:rsidRPr="00900C25">
        <w:rPr>
          <w:sz w:val="20"/>
        </w:rPr>
        <w:instrText xml:space="preserve"> SEQ Figure \* ARABIC </w:instrText>
      </w:r>
      <w:r w:rsidRPr="00900C25">
        <w:rPr>
          <w:sz w:val="20"/>
        </w:rPr>
        <w:fldChar w:fldCharType="separate"/>
      </w:r>
      <w:r w:rsidRPr="00900C25">
        <w:rPr>
          <w:sz w:val="20"/>
        </w:rPr>
        <w:t>2</w:t>
      </w:r>
      <w:r w:rsidRPr="00900C25">
        <w:rPr>
          <w:sz w:val="20"/>
        </w:rPr>
        <w:fldChar w:fldCharType="end"/>
      </w:r>
      <w:r w:rsidRPr="00900C25">
        <w:rPr>
          <w:sz w:val="20"/>
        </w:rPr>
        <w:t>: Probability that energy estimate is out of 3dB threshold as compared with true energy.</w:t>
      </w:r>
    </w:p>
    <w:p w14:paraId="05B50E1D" w14:textId="77777777" w:rsidR="002E200C" w:rsidRDefault="002E200C" w:rsidP="00E41DB4">
      <w:pPr>
        <w:jc w:val="both"/>
      </w:pPr>
    </w:p>
    <w:p w14:paraId="0DEB2DDA" w14:textId="77777777" w:rsidR="00632B25" w:rsidRPr="00632B25" w:rsidRDefault="00632B25" w:rsidP="00632B25">
      <w:pPr>
        <w:jc w:val="both"/>
        <w:rPr>
          <w:color w:val="000000"/>
          <w:lang w:val="en-US" w:eastAsia="en-GB"/>
        </w:rPr>
      </w:pPr>
      <w:r w:rsidRPr="00632B25">
        <w:rPr>
          <w:color w:val="000000"/>
          <w:lang w:val="en-US" w:eastAsia="en-GB"/>
        </w:rPr>
        <w:t xml:space="preserve">The </w:t>
      </w:r>
      <w:r w:rsidR="0086055D">
        <w:rPr>
          <w:color w:val="000000"/>
          <w:lang w:val="en-US" w:eastAsia="en-GB"/>
        </w:rPr>
        <w:t xml:space="preserve">key </w:t>
      </w:r>
      <w:r w:rsidRPr="00632B25">
        <w:rPr>
          <w:color w:val="000000"/>
          <w:lang w:val="en-US" w:eastAsia="en-GB"/>
        </w:rPr>
        <w:t>observations from simulation results are as follows:</w:t>
      </w:r>
    </w:p>
    <w:p w14:paraId="124ACA55" w14:textId="77777777" w:rsidR="00632B25" w:rsidRPr="00632B25" w:rsidRDefault="00632B25" w:rsidP="00632B25">
      <w:pPr>
        <w:pStyle w:val="ListParagraph"/>
        <w:numPr>
          <w:ilvl w:val="0"/>
          <w:numId w:val="28"/>
        </w:numPr>
        <w:jc w:val="both"/>
        <w:rPr>
          <w:rFonts w:ascii="Times New Roman" w:hAnsi="Times New Roman"/>
          <w:color w:val="000000"/>
          <w:sz w:val="20"/>
          <w:szCs w:val="20"/>
          <w:lang w:eastAsia="en-GB"/>
        </w:rPr>
      </w:pPr>
      <w:r w:rsidRPr="00632B25">
        <w:rPr>
          <w:rFonts w:ascii="Times New Roman" w:hAnsi="Times New Roman"/>
          <w:color w:val="000000"/>
          <w:sz w:val="20"/>
          <w:szCs w:val="20"/>
          <w:lang w:eastAsia="en-GB"/>
        </w:rPr>
        <w:t>For the fixed number of PRBs the RSSI est</w:t>
      </w:r>
      <w:r w:rsidR="00420DDF">
        <w:rPr>
          <w:rFonts w:ascii="Times New Roman" w:hAnsi="Times New Roman"/>
          <w:color w:val="000000"/>
          <w:sz w:val="20"/>
          <w:szCs w:val="20"/>
          <w:lang w:eastAsia="en-GB"/>
        </w:rPr>
        <w:t>imation</w:t>
      </w:r>
      <w:r w:rsidRPr="00632B25">
        <w:rPr>
          <w:rFonts w:ascii="Times New Roman" w:hAnsi="Times New Roman"/>
          <w:color w:val="000000"/>
          <w:sz w:val="20"/>
          <w:szCs w:val="20"/>
          <w:lang w:eastAsia="en-GB"/>
        </w:rPr>
        <w:t xml:space="preserve"> time is reduced for higher SCS</w:t>
      </w:r>
    </w:p>
    <w:p w14:paraId="5A40D2F4" w14:textId="77777777" w:rsidR="00632B25" w:rsidRPr="00632B25" w:rsidRDefault="00632B25" w:rsidP="00632B25">
      <w:pPr>
        <w:pStyle w:val="ListParagraph"/>
        <w:numPr>
          <w:ilvl w:val="0"/>
          <w:numId w:val="28"/>
        </w:numPr>
        <w:jc w:val="both"/>
        <w:rPr>
          <w:rFonts w:ascii="Times New Roman" w:hAnsi="Times New Roman"/>
          <w:color w:val="000000"/>
          <w:sz w:val="20"/>
          <w:szCs w:val="20"/>
          <w:lang w:eastAsia="en-GB"/>
        </w:rPr>
      </w:pPr>
      <w:r w:rsidRPr="00632B25">
        <w:rPr>
          <w:rFonts w:ascii="Times New Roman" w:hAnsi="Times New Roman"/>
          <w:color w:val="000000"/>
          <w:sz w:val="20"/>
          <w:szCs w:val="20"/>
          <w:lang w:eastAsia="en-GB"/>
        </w:rPr>
        <w:t>For t</w:t>
      </w:r>
      <w:r w:rsidR="0044409A">
        <w:rPr>
          <w:rFonts w:ascii="Times New Roman" w:hAnsi="Times New Roman"/>
          <w:color w:val="000000"/>
          <w:sz w:val="20"/>
          <w:szCs w:val="20"/>
          <w:lang w:eastAsia="en-GB"/>
        </w:rPr>
        <w:t>he fixed effective TX BW (e.g. 20 PRBs for 15kHz SCS, 10 PRBs for 30kHz and 5</w:t>
      </w:r>
      <w:r w:rsidRPr="00632B25">
        <w:rPr>
          <w:rFonts w:ascii="Times New Roman" w:hAnsi="Times New Roman"/>
          <w:color w:val="000000"/>
          <w:sz w:val="20"/>
          <w:szCs w:val="20"/>
          <w:lang w:eastAsia="en-GB"/>
        </w:rPr>
        <w:t xml:space="preserve"> PRB for 60kHz) the RSSI est</w:t>
      </w:r>
      <w:r w:rsidR="00420DDF">
        <w:rPr>
          <w:rFonts w:ascii="Times New Roman" w:hAnsi="Times New Roman"/>
          <w:color w:val="000000"/>
          <w:sz w:val="20"/>
          <w:szCs w:val="20"/>
          <w:lang w:eastAsia="en-GB"/>
        </w:rPr>
        <w:t>imation</w:t>
      </w:r>
      <w:r w:rsidRPr="00632B25">
        <w:rPr>
          <w:rFonts w:ascii="Times New Roman" w:hAnsi="Times New Roman"/>
          <w:color w:val="000000"/>
          <w:sz w:val="20"/>
          <w:szCs w:val="20"/>
          <w:lang w:eastAsia="en-GB"/>
        </w:rPr>
        <w:t xml:space="preserve"> time is </w:t>
      </w:r>
      <w:r w:rsidR="0086055D">
        <w:rPr>
          <w:rFonts w:ascii="Times New Roman" w:hAnsi="Times New Roman"/>
          <w:color w:val="000000"/>
          <w:sz w:val="20"/>
          <w:szCs w:val="20"/>
          <w:lang w:eastAsia="en-GB"/>
        </w:rPr>
        <w:t xml:space="preserve">almost </w:t>
      </w:r>
      <w:r w:rsidRPr="00632B25">
        <w:rPr>
          <w:rFonts w:ascii="Times New Roman" w:hAnsi="Times New Roman"/>
          <w:color w:val="000000"/>
          <w:sz w:val="20"/>
          <w:szCs w:val="20"/>
          <w:lang w:eastAsia="en-GB"/>
        </w:rPr>
        <w:t>same for all SCS</w:t>
      </w:r>
    </w:p>
    <w:p w14:paraId="03E9BDB3" w14:textId="77777777" w:rsidR="00632B25" w:rsidRPr="00632B25" w:rsidRDefault="00632B25" w:rsidP="00632B25">
      <w:pPr>
        <w:pStyle w:val="ListParagraph"/>
        <w:numPr>
          <w:ilvl w:val="0"/>
          <w:numId w:val="28"/>
        </w:numPr>
        <w:jc w:val="both"/>
        <w:rPr>
          <w:rFonts w:ascii="Times New Roman" w:hAnsi="Times New Roman"/>
          <w:color w:val="000000"/>
          <w:sz w:val="20"/>
          <w:szCs w:val="20"/>
          <w:lang w:eastAsia="en-GB"/>
        </w:rPr>
      </w:pPr>
      <w:r w:rsidRPr="00632B25">
        <w:rPr>
          <w:rFonts w:ascii="Times New Roman" w:hAnsi="Times New Roman"/>
          <w:color w:val="000000"/>
          <w:sz w:val="20"/>
          <w:szCs w:val="20"/>
          <w:lang w:eastAsia="en-GB"/>
        </w:rPr>
        <w:t>RSSI estimation time is reduced for lower SNR</w:t>
      </w:r>
    </w:p>
    <w:p w14:paraId="391F3473" w14:textId="77777777" w:rsidR="00900C25" w:rsidRDefault="00632B25" w:rsidP="007C5A8F">
      <w:pPr>
        <w:pStyle w:val="ListParagraph"/>
        <w:numPr>
          <w:ilvl w:val="0"/>
          <w:numId w:val="28"/>
        </w:numPr>
        <w:jc w:val="both"/>
        <w:rPr>
          <w:rFonts w:ascii="Times New Roman" w:hAnsi="Times New Roman"/>
          <w:color w:val="000000"/>
          <w:sz w:val="20"/>
          <w:szCs w:val="20"/>
          <w:lang w:eastAsia="en-GB"/>
        </w:rPr>
      </w:pPr>
      <w:r w:rsidRPr="00632B25">
        <w:rPr>
          <w:rFonts w:ascii="Times New Roman" w:hAnsi="Times New Roman"/>
          <w:color w:val="000000"/>
          <w:sz w:val="20"/>
          <w:szCs w:val="20"/>
          <w:lang w:eastAsia="en-GB"/>
        </w:rPr>
        <w:t>RSSI estimation time is almost same for different modulations</w:t>
      </w:r>
    </w:p>
    <w:p w14:paraId="7D2BF0FF" w14:textId="77777777" w:rsidR="0086055D" w:rsidRPr="007C5A8F" w:rsidRDefault="0086055D" w:rsidP="007C5A8F">
      <w:pPr>
        <w:pStyle w:val="ListParagraph"/>
        <w:numPr>
          <w:ilvl w:val="0"/>
          <w:numId w:val="28"/>
        </w:numPr>
        <w:jc w:val="both"/>
        <w:rPr>
          <w:rFonts w:ascii="Times New Roman" w:hAnsi="Times New Roman"/>
          <w:color w:val="000000"/>
          <w:sz w:val="20"/>
          <w:szCs w:val="20"/>
          <w:lang w:eastAsia="en-GB"/>
        </w:rPr>
      </w:pPr>
      <w:r>
        <w:rPr>
          <w:rFonts w:ascii="Times New Roman" w:hAnsi="Times New Roman"/>
          <w:color w:val="000000"/>
          <w:sz w:val="20"/>
          <w:szCs w:val="20"/>
          <w:lang w:eastAsia="en-GB"/>
        </w:rPr>
        <w:t>Reliable RSSI estimation within 10us can be achieved if the V2X resource allocation is limited by 8/4/2 PRBs for 15/30/60 kHz respectively</w:t>
      </w:r>
    </w:p>
    <w:p w14:paraId="19C962F2" w14:textId="2F913510" w:rsidR="00032905" w:rsidRDefault="001C3227" w:rsidP="00E41DB4">
      <w:pPr>
        <w:jc w:val="both"/>
      </w:pPr>
      <w:r>
        <w:t>For (</w:t>
      </w:r>
      <w:r w:rsidR="00F55C34">
        <w:t>c</w:t>
      </w:r>
      <w:r>
        <w:t>)+(</w:t>
      </w:r>
      <w:r w:rsidR="00F55C34">
        <w:t>d</w:t>
      </w:r>
      <w:r>
        <w:t xml:space="preserve">), </w:t>
      </w:r>
      <w:r w:rsidR="00C84C6D">
        <w:t>the time for programming the AGC gain plus the time for applying the gain, it</w:t>
      </w:r>
      <w:r w:rsidR="00E41DB4" w:rsidRPr="001C73C4">
        <w:t xml:space="preserve"> </w:t>
      </w:r>
      <w:r w:rsidR="00C84C6D">
        <w:t xml:space="preserve">eventually </w:t>
      </w:r>
      <w:r w:rsidR="00E41DB4" w:rsidRPr="001C73C4">
        <w:t xml:space="preserve">depends on UE implementation. </w:t>
      </w:r>
      <w:r w:rsidR="00936351">
        <w:t>It could include the latency time</w:t>
      </w:r>
      <w:r w:rsidR="00DE085C">
        <w:t xml:space="preserve"> in which</w:t>
      </w:r>
      <w:r w:rsidR="00936351">
        <w:t xml:space="preserve"> </w:t>
      </w:r>
      <w:r w:rsidR="00DE085C">
        <w:t xml:space="preserve">signals pass </w:t>
      </w:r>
      <w:r w:rsidR="00DE085C" w:rsidRPr="00DE085C">
        <w:t>from antenna to Di</w:t>
      </w:r>
      <w:r w:rsidR="00DE085C">
        <w:t>gital RF</w:t>
      </w:r>
      <w:r w:rsidR="00807801">
        <w:t xml:space="preserve"> which can depend on CBW/SCS</w:t>
      </w:r>
      <w:r w:rsidR="00DE085C">
        <w:t>. It also includes the AGC gain calculation time in firmware</w:t>
      </w:r>
      <w:r w:rsidR="008B3A40">
        <w:t xml:space="preserve">. The latter one may have different implementations and potentially </w:t>
      </w:r>
      <w:r w:rsidR="00807801">
        <w:t xml:space="preserve">may depend on the </w:t>
      </w:r>
      <w:r w:rsidR="00DE085C">
        <w:t>number of carriers</w:t>
      </w:r>
      <w:r w:rsidR="00807801">
        <w:t>,</w:t>
      </w:r>
      <w:r w:rsidR="00DE085C">
        <w:t xml:space="preserve"> number of Rx</w:t>
      </w:r>
      <w:r w:rsidR="00807801">
        <w:t xml:space="preserve"> chains and other factors</w:t>
      </w:r>
      <w:r w:rsidR="00DE085C">
        <w:t>.</w:t>
      </w:r>
      <w:r w:rsidR="00751EE4">
        <w:t xml:space="preserve"> For example, the AGC calculation time for the case of multiple carriers supported in CA is much more the case with single carrier.</w:t>
      </w:r>
    </w:p>
    <w:p w14:paraId="5DE59E93" w14:textId="77777777" w:rsidR="00DE085C" w:rsidRPr="00900C25" w:rsidRDefault="003678C7" w:rsidP="00E41DB4">
      <w:pPr>
        <w:jc w:val="both"/>
      </w:pPr>
      <w:r>
        <w:t xml:space="preserve">Thus the AGC settling time </w:t>
      </w:r>
      <w:r w:rsidR="00A07A9B">
        <w:t xml:space="preserve">depends on </w:t>
      </w:r>
      <w:r>
        <w:t>signal bandwidth, number of Rx, and number of carriers</w:t>
      </w:r>
      <w:r w:rsidR="00A07A9B">
        <w:t xml:space="preserve"> in use</w:t>
      </w:r>
      <w:r>
        <w:t xml:space="preserve">. </w:t>
      </w:r>
      <w:r w:rsidR="00807801">
        <w:t xml:space="preserve">Same time, using different AGC settling time values for different scenarios may complicate the V2X system design and we recommend using a single values which would allow sufficient AGC accuracy under various target uses cases. </w:t>
      </w:r>
      <w:r>
        <w:t xml:space="preserve">Based on our </w:t>
      </w:r>
      <w:r w:rsidR="00807801">
        <w:t xml:space="preserve">assessment </w:t>
      </w:r>
      <w:r>
        <w:t xml:space="preserve">the worst case </w:t>
      </w:r>
      <w:r w:rsidR="00807801">
        <w:t>AGC settling time corresponding to the case of</w:t>
      </w:r>
      <w:r>
        <w:t xml:space="preserve"> </w:t>
      </w:r>
      <w:r w:rsidR="00807801">
        <w:t xml:space="preserve">4 CC x </w:t>
      </w:r>
      <w:r>
        <w:t>10 MHz BW, 4 R</w:t>
      </w:r>
      <w:r w:rsidR="0044409A">
        <w:t>x</w:t>
      </w:r>
      <w:r w:rsidR="00807801">
        <w:t xml:space="preserve"> </w:t>
      </w:r>
      <w:r w:rsidR="001565AD">
        <w:t xml:space="preserve">is </w:t>
      </w:r>
      <w:r w:rsidR="0044409A">
        <w:t>~36</w:t>
      </w:r>
      <w:r w:rsidR="00807801">
        <w:t xml:space="preserve">us which is roughly aligned with a single </w:t>
      </w:r>
      <w:r w:rsidR="001565AD">
        <w:t xml:space="preserve">symbol </w:t>
      </w:r>
      <w:r w:rsidR="00807801">
        <w:t xml:space="preserve">duration for </w:t>
      </w:r>
      <w:r w:rsidR="001565AD">
        <w:t>30kHz SCS.</w:t>
      </w:r>
    </w:p>
    <w:p w14:paraId="4D01643D" w14:textId="77777777" w:rsidR="0044409A" w:rsidRDefault="00C84C6D" w:rsidP="00F04916">
      <w:pPr>
        <w:ind w:left="1276" w:hanging="1276"/>
        <w:jc w:val="both"/>
        <w:rPr>
          <w:b/>
          <w:i/>
        </w:rPr>
      </w:pPr>
      <w:r w:rsidRPr="003002D7">
        <w:rPr>
          <w:b/>
          <w:i/>
        </w:rPr>
        <w:t>Observation</w:t>
      </w:r>
      <w:r w:rsidR="00755A86" w:rsidRPr="003002D7">
        <w:rPr>
          <w:b/>
          <w:i/>
        </w:rPr>
        <w:t xml:space="preserve"> #1</w:t>
      </w:r>
      <w:r w:rsidRPr="003002D7">
        <w:rPr>
          <w:b/>
          <w:i/>
        </w:rPr>
        <w:t xml:space="preserve">: </w:t>
      </w:r>
      <w:r w:rsidR="008B3A40" w:rsidRPr="003002D7">
        <w:rPr>
          <w:b/>
          <w:i/>
        </w:rPr>
        <w:t xml:space="preserve">Depending on implementation </w:t>
      </w:r>
      <w:r w:rsidRPr="003002D7">
        <w:rPr>
          <w:b/>
          <w:i/>
        </w:rPr>
        <w:t xml:space="preserve">AGC settling </w:t>
      </w:r>
      <w:r w:rsidR="003678C7" w:rsidRPr="003002D7">
        <w:rPr>
          <w:b/>
          <w:i/>
        </w:rPr>
        <w:t xml:space="preserve">time </w:t>
      </w:r>
      <w:r w:rsidR="008B3A40" w:rsidRPr="003002D7">
        <w:rPr>
          <w:b/>
          <w:i/>
        </w:rPr>
        <w:t xml:space="preserve">may depend on such factors as </w:t>
      </w:r>
      <w:r w:rsidR="00807801" w:rsidRPr="003002D7">
        <w:rPr>
          <w:b/>
          <w:i/>
        </w:rPr>
        <w:t>CBW</w:t>
      </w:r>
      <w:r w:rsidR="003678C7" w:rsidRPr="003002D7">
        <w:rPr>
          <w:b/>
          <w:i/>
        </w:rPr>
        <w:t>, number of Rx</w:t>
      </w:r>
      <w:r w:rsidR="00807801" w:rsidRPr="003002D7">
        <w:rPr>
          <w:b/>
          <w:i/>
        </w:rPr>
        <w:t xml:space="preserve"> chains</w:t>
      </w:r>
      <w:r w:rsidR="003678C7" w:rsidRPr="003002D7">
        <w:rPr>
          <w:b/>
          <w:i/>
        </w:rPr>
        <w:t xml:space="preserve">, and number of </w:t>
      </w:r>
      <w:r w:rsidR="00807801" w:rsidRPr="003002D7">
        <w:rPr>
          <w:b/>
          <w:i/>
        </w:rPr>
        <w:t>CCs</w:t>
      </w:r>
      <w:r w:rsidR="003542BB" w:rsidRPr="003002D7">
        <w:rPr>
          <w:b/>
          <w:i/>
        </w:rPr>
        <w:t>.</w:t>
      </w:r>
    </w:p>
    <w:p w14:paraId="496F5525" w14:textId="77777777" w:rsidR="0086055D" w:rsidRPr="003002D7" w:rsidRDefault="0086055D" w:rsidP="00F04916">
      <w:pPr>
        <w:ind w:left="1276" w:hanging="1276"/>
        <w:jc w:val="both"/>
        <w:rPr>
          <w:b/>
          <w:i/>
        </w:rPr>
      </w:pPr>
    </w:p>
    <w:p w14:paraId="4F22563D" w14:textId="0EAA6CF6" w:rsidR="0086055D" w:rsidRDefault="003678C7" w:rsidP="004523A6">
      <w:pPr>
        <w:ind w:left="1276" w:hanging="1276"/>
        <w:jc w:val="both"/>
        <w:rPr>
          <w:b/>
        </w:rPr>
      </w:pPr>
      <w:r>
        <w:rPr>
          <w:b/>
        </w:rPr>
        <w:t>Proposal</w:t>
      </w:r>
      <w:r w:rsidRPr="003678C7">
        <w:rPr>
          <w:b/>
        </w:rPr>
        <w:t xml:space="preserve"> #1:</w:t>
      </w:r>
      <w:r w:rsidR="004523A6">
        <w:rPr>
          <w:b/>
        </w:rPr>
        <w:t xml:space="preserve"> </w:t>
      </w:r>
      <w:r w:rsidR="00F04916">
        <w:rPr>
          <w:b/>
        </w:rPr>
        <w:t>For NR V2X</w:t>
      </w:r>
      <w:r w:rsidR="0086055D">
        <w:rPr>
          <w:b/>
        </w:rPr>
        <w:t xml:space="preserve"> for FR1</w:t>
      </w:r>
    </w:p>
    <w:p w14:paraId="73534E47" w14:textId="74AFE0AB" w:rsidR="00F04916" w:rsidRPr="0086055D" w:rsidRDefault="0086055D" w:rsidP="003002D7">
      <w:pPr>
        <w:numPr>
          <w:ilvl w:val="2"/>
          <w:numId w:val="24"/>
        </w:numPr>
        <w:snapToGrid w:val="0"/>
        <w:spacing w:before="0"/>
        <w:jc w:val="both"/>
        <w:rPr>
          <w:b/>
          <w:bCs/>
        </w:rPr>
      </w:pPr>
      <w:r>
        <w:rPr>
          <w:b/>
          <w:bCs/>
        </w:rPr>
        <w:t>Sa</w:t>
      </w:r>
      <w:r w:rsidRPr="0086055D">
        <w:rPr>
          <w:b/>
          <w:bCs/>
        </w:rPr>
        <w:t xml:space="preserve">me </w:t>
      </w:r>
      <w:r w:rsidR="00F04916" w:rsidRPr="0086055D">
        <w:rPr>
          <w:b/>
          <w:bCs/>
        </w:rPr>
        <w:t xml:space="preserve">AGC settling time of 36us </w:t>
      </w:r>
      <w:r w:rsidR="004523A6" w:rsidRPr="0086055D">
        <w:rPr>
          <w:b/>
          <w:bCs/>
        </w:rPr>
        <w:t xml:space="preserve">is used </w:t>
      </w:r>
      <w:r w:rsidR="00F04916" w:rsidRPr="0086055D">
        <w:rPr>
          <w:b/>
          <w:bCs/>
        </w:rPr>
        <w:t>for different SCS</w:t>
      </w:r>
      <w:r w:rsidR="004523A6" w:rsidRPr="0086055D">
        <w:rPr>
          <w:b/>
          <w:bCs/>
        </w:rPr>
        <w:t>.</w:t>
      </w:r>
    </w:p>
    <w:p w14:paraId="5DEEFE1D" w14:textId="60286391" w:rsidR="00F04916" w:rsidRPr="0086055D" w:rsidRDefault="00F04916" w:rsidP="003002D7">
      <w:pPr>
        <w:numPr>
          <w:ilvl w:val="2"/>
          <w:numId w:val="24"/>
        </w:numPr>
        <w:snapToGrid w:val="0"/>
        <w:spacing w:before="0"/>
        <w:jc w:val="both"/>
        <w:rPr>
          <w:b/>
          <w:bCs/>
        </w:rPr>
      </w:pPr>
      <w:r w:rsidRPr="0086055D">
        <w:rPr>
          <w:b/>
          <w:bCs/>
        </w:rPr>
        <w:t xml:space="preserve">V2X resource allocation </w:t>
      </w:r>
      <w:r w:rsidR="0086055D" w:rsidRPr="0086055D">
        <w:rPr>
          <w:b/>
          <w:bCs/>
        </w:rPr>
        <w:t>constraints</w:t>
      </w:r>
      <w:r w:rsidR="0086055D">
        <w:rPr>
          <w:b/>
          <w:bCs/>
        </w:rPr>
        <w:t xml:space="preserve"> are applied </w:t>
      </w:r>
      <w:r w:rsidRPr="0086055D">
        <w:rPr>
          <w:b/>
          <w:bCs/>
        </w:rPr>
        <w:t xml:space="preserve">to restrict the RSSI estimation time:  </w:t>
      </w:r>
    </w:p>
    <w:p w14:paraId="34979659" w14:textId="77777777" w:rsidR="00F04916" w:rsidRPr="00F04916" w:rsidRDefault="00F04916" w:rsidP="003002D7">
      <w:pPr>
        <w:numPr>
          <w:ilvl w:val="3"/>
          <w:numId w:val="24"/>
        </w:numPr>
        <w:snapToGrid w:val="0"/>
        <w:spacing w:before="0"/>
        <w:jc w:val="both"/>
        <w:rPr>
          <w:b/>
          <w:bCs/>
        </w:rPr>
      </w:pPr>
      <w:r>
        <w:rPr>
          <w:b/>
          <w:bCs/>
        </w:rPr>
        <w:t>At least 8</w:t>
      </w:r>
      <w:r w:rsidR="007C5A8F">
        <w:rPr>
          <w:b/>
          <w:bCs/>
        </w:rPr>
        <w:t xml:space="preserve"> </w:t>
      </w:r>
      <w:r w:rsidRPr="00F04916">
        <w:rPr>
          <w:b/>
          <w:bCs/>
        </w:rPr>
        <w:t>RBs for 15kHz</w:t>
      </w:r>
      <w:r w:rsidR="0086055D">
        <w:rPr>
          <w:b/>
          <w:bCs/>
        </w:rPr>
        <w:t xml:space="preserve"> SCS</w:t>
      </w:r>
    </w:p>
    <w:p w14:paraId="366F98D1" w14:textId="77777777" w:rsidR="00F04916" w:rsidRPr="00F04916" w:rsidRDefault="00F04916" w:rsidP="003002D7">
      <w:pPr>
        <w:numPr>
          <w:ilvl w:val="3"/>
          <w:numId w:val="24"/>
        </w:numPr>
        <w:snapToGrid w:val="0"/>
        <w:spacing w:before="0"/>
        <w:jc w:val="both"/>
        <w:rPr>
          <w:b/>
          <w:bCs/>
        </w:rPr>
      </w:pPr>
      <w:r w:rsidRPr="00F04916">
        <w:rPr>
          <w:b/>
          <w:bCs/>
        </w:rPr>
        <w:t>At leas</w:t>
      </w:r>
      <w:r>
        <w:rPr>
          <w:b/>
          <w:bCs/>
        </w:rPr>
        <w:t>t 4</w:t>
      </w:r>
      <w:r w:rsidRPr="00F04916">
        <w:rPr>
          <w:b/>
          <w:bCs/>
        </w:rPr>
        <w:t xml:space="preserve"> RBs for 30kHz</w:t>
      </w:r>
      <w:r w:rsidR="0086055D">
        <w:rPr>
          <w:b/>
          <w:bCs/>
        </w:rPr>
        <w:t xml:space="preserve"> SCS</w:t>
      </w:r>
    </w:p>
    <w:p w14:paraId="72466483" w14:textId="77777777" w:rsidR="00F04916" w:rsidRPr="00E718EB" w:rsidRDefault="00F04916" w:rsidP="003002D7">
      <w:pPr>
        <w:numPr>
          <w:ilvl w:val="3"/>
          <w:numId w:val="24"/>
        </w:numPr>
        <w:snapToGrid w:val="0"/>
        <w:spacing w:before="0"/>
        <w:jc w:val="both"/>
        <w:rPr>
          <w:b/>
          <w:bCs/>
        </w:rPr>
      </w:pPr>
      <w:r>
        <w:rPr>
          <w:b/>
          <w:bCs/>
        </w:rPr>
        <w:t>At least 2</w:t>
      </w:r>
      <w:r w:rsidRPr="00F04916">
        <w:rPr>
          <w:b/>
          <w:bCs/>
        </w:rPr>
        <w:t xml:space="preserve"> RBs for 60kHz</w:t>
      </w:r>
      <w:r w:rsidR="0086055D">
        <w:rPr>
          <w:b/>
          <w:bCs/>
        </w:rPr>
        <w:t xml:space="preserve"> SCS</w:t>
      </w:r>
    </w:p>
    <w:p w14:paraId="118AE696" w14:textId="77777777" w:rsidR="00E41DB4" w:rsidRPr="002F319B" w:rsidRDefault="00E41DB4" w:rsidP="00E41DB4">
      <w:pPr>
        <w:pStyle w:val="Heading2"/>
      </w:pPr>
      <w:r w:rsidRPr="002F319B">
        <w:t>Timing error</w:t>
      </w:r>
    </w:p>
    <w:p w14:paraId="18BCB8AC" w14:textId="77777777" w:rsidR="00E41DB4" w:rsidRPr="009D6D16" w:rsidRDefault="00E41DB4" w:rsidP="00E41DB4">
      <w:pPr>
        <w:jc w:val="both"/>
      </w:pPr>
      <w:r w:rsidRPr="009D6D16">
        <w:t xml:space="preserve">The </w:t>
      </w:r>
      <w:r>
        <w:t xml:space="preserve">timing error requirement can be different in NR V2X provided different synchronization reference sources. In V2X content, there are three types of synchronization reference sources, i.e., gNB, GNSS, and </w:t>
      </w:r>
      <w:r w:rsidRPr="009D6D16">
        <w:t>Sync Ref UE</w:t>
      </w:r>
      <w:r w:rsidR="00F9559B">
        <w:t xml:space="preserve"> (although the exact </w:t>
      </w:r>
      <w:r w:rsidR="00F9559B">
        <w:lastRenderedPageBreak/>
        <w:t>synch reference sources are not yet decided by RAN1, we assume that at least the same set of sources as in LTE can be anticipated).</w:t>
      </w:r>
    </w:p>
    <w:p w14:paraId="1B057075" w14:textId="77777777" w:rsidR="00E41DB4" w:rsidRDefault="00E41DB4" w:rsidP="00943D04">
      <w:pPr>
        <w:jc w:val="both"/>
      </w:pPr>
      <w:r w:rsidRPr="009D6D16">
        <w:t>For gNB based synchronization</w:t>
      </w:r>
      <w:r>
        <w:t xml:space="preserve">, the UL timing error defined in TS 38.133 section 7.1.2 can be reused. The detailed requirement is duplicated in </w:t>
      </w:r>
      <w:r>
        <w:fldChar w:fldCharType="begin"/>
      </w:r>
      <w:r>
        <w:instrText xml:space="preserve"> REF _Ref525840901 \h </w:instrText>
      </w:r>
      <w:r>
        <w:fldChar w:fldCharType="separate"/>
      </w:r>
      <w:r w:rsidRPr="00D93A8C">
        <w:t xml:space="preserve">Table </w:t>
      </w:r>
      <w:r w:rsidR="00153208">
        <w:t>2</w:t>
      </w:r>
      <w:r>
        <w:fldChar w:fldCharType="end"/>
      </w:r>
      <w:r>
        <w:t xml:space="preserve">. </w:t>
      </w:r>
    </w:p>
    <w:p w14:paraId="3AB80767" w14:textId="77777777" w:rsidR="00E41DB4" w:rsidRPr="00D93A8C" w:rsidRDefault="00E41DB4" w:rsidP="00E41DB4">
      <w:pPr>
        <w:pStyle w:val="Caption"/>
        <w:jc w:val="center"/>
        <w:rPr>
          <w:sz w:val="20"/>
          <w:lang w:eastAsia="ja-JP" w:bidi="hi-IN"/>
        </w:rPr>
      </w:pPr>
      <w:bookmarkStart w:id="3" w:name="_Ref525840901"/>
      <w:r w:rsidRPr="002F319B">
        <w:rPr>
          <w:sz w:val="20"/>
        </w:rPr>
        <w:t xml:space="preserve">Table </w:t>
      </w:r>
      <w:r w:rsidRPr="002F319B">
        <w:rPr>
          <w:sz w:val="20"/>
        </w:rPr>
        <w:fldChar w:fldCharType="begin"/>
      </w:r>
      <w:r w:rsidRPr="002F319B">
        <w:rPr>
          <w:sz w:val="20"/>
        </w:rPr>
        <w:instrText xml:space="preserve"> SEQ Table \* ARABIC </w:instrText>
      </w:r>
      <w:r w:rsidRPr="002F319B">
        <w:rPr>
          <w:sz w:val="20"/>
        </w:rPr>
        <w:fldChar w:fldCharType="separate"/>
      </w:r>
      <w:r w:rsidR="00A52C94" w:rsidRPr="002F319B">
        <w:rPr>
          <w:noProof/>
          <w:sz w:val="20"/>
        </w:rPr>
        <w:t>2</w:t>
      </w:r>
      <w:r w:rsidRPr="002F319B">
        <w:rPr>
          <w:sz w:val="20"/>
        </w:rPr>
        <w:fldChar w:fldCharType="end"/>
      </w:r>
      <w:bookmarkEnd w:id="3"/>
      <w:r w:rsidRPr="002F319B">
        <w:rPr>
          <w:sz w:val="20"/>
        </w:rPr>
        <w:t>: Timing error limit for gNB based synchronization</w:t>
      </w:r>
    </w:p>
    <w:tbl>
      <w:tblPr>
        <w:tblStyle w:val="TableGrid"/>
        <w:tblW w:w="4163" w:type="pct"/>
        <w:jc w:val="center"/>
        <w:tblLook w:val="04A0" w:firstRow="1" w:lastRow="0" w:firstColumn="1" w:lastColumn="0" w:noHBand="0" w:noVBand="1"/>
      </w:tblPr>
      <w:tblGrid>
        <w:gridCol w:w="1279"/>
        <w:gridCol w:w="1539"/>
        <w:gridCol w:w="1541"/>
        <w:gridCol w:w="2168"/>
        <w:gridCol w:w="1490"/>
      </w:tblGrid>
      <w:tr w:rsidR="00E41DB4" w:rsidRPr="009D6D16" w14:paraId="6C96BC49" w14:textId="77777777" w:rsidTr="003002D7">
        <w:trPr>
          <w:jc w:val="center"/>
        </w:trPr>
        <w:tc>
          <w:tcPr>
            <w:tcW w:w="798" w:type="pct"/>
            <w:vAlign w:val="center"/>
            <w:hideMark/>
          </w:tcPr>
          <w:p w14:paraId="4100DE86" w14:textId="77777777" w:rsidR="00E41DB4" w:rsidRPr="009D6D16" w:rsidRDefault="00E41DB4" w:rsidP="003002D7">
            <w:pPr>
              <w:pStyle w:val="TAH"/>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Frequency Range</w:t>
            </w:r>
          </w:p>
        </w:tc>
        <w:tc>
          <w:tcPr>
            <w:tcW w:w="960" w:type="pct"/>
            <w:vAlign w:val="center"/>
            <w:hideMark/>
          </w:tcPr>
          <w:p w14:paraId="596587EE" w14:textId="77777777" w:rsidR="00E41DB4" w:rsidRPr="009D6D16" w:rsidRDefault="00E41DB4" w:rsidP="003002D7">
            <w:pPr>
              <w:pStyle w:val="TAH"/>
              <w:spacing w:before="60" w:after="60" w:line="240" w:lineRule="auto"/>
              <w:contextualSpacing/>
              <w:rPr>
                <w:rFonts w:ascii="Times New Roman" w:hAnsi="Times New Roman"/>
                <w:sz w:val="20"/>
              </w:rPr>
            </w:pPr>
            <w:r w:rsidRPr="009D6D16">
              <w:rPr>
                <w:rFonts w:ascii="Times New Roman" w:hAnsi="Times New Roman"/>
                <w:sz w:val="20"/>
                <w:lang w:eastAsia="zh-CN"/>
              </w:rPr>
              <w:t>SCS</w:t>
            </w:r>
            <w:r w:rsidRPr="009D6D16">
              <w:rPr>
                <w:rFonts w:ascii="Times New Roman" w:hAnsi="Times New Roman"/>
                <w:sz w:val="20"/>
              </w:rPr>
              <w:t xml:space="preserve"> </w:t>
            </w:r>
            <w:r w:rsidRPr="009D6D16">
              <w:rPr>
                <w:rFonts w:ascii="Times New Roman" w:hAnsi="Times New Roman"/>
                <w:sz w:val="20"/>
                <w:lang w:eastAsia="zh-CN"/>
              </w:rPr>
              <w:t>of</w:t>
            </w:r>
            <w:r w:rsidRPr="009D6D16">
              <w:rPr>
                <w:rFonts w:ascii="Times New Roman" w:hAnsi="Times New Roman"/>
                <w:sz w:val="20"/>
              </w:rPr>
              <w:t xml:space="preserve"> </w:t>
            </w:r>
            <w:r w:rsidRPr="009D6D16">
              <w:rPr>
                <w:rFonts w:ascii="Times New Roman" w:hAnsi="Times New Roman"/>
                <w:sz w:val="20"/>
                <w:lang w:eastAsia="zh-CN"/>
              </w:rPr>
              <w:t xml:space="preserve">SSB signals </w:t>
            </w:r>
            <w:r w:rsidRPr="009D6D16">
              <w:rPr>
                <w:rFonts w:ascii="Times New Roman" w:hAnsi="Times New Roman"/>
                <w:sz w:val="20"/>
              </w:rPr>
              <w:t>(KHz)</w:t>
            </w:r>
          </w:p>
        </w:tc>
        <w:tc>
          <w:tcPr>
            <w:tcW w:w="961" w:type="pct"/>
            <w:vAlign w:val="center"/>
            <w:hideMark/>
          </w:tcPr>
          <w:p w14:paraId="271C99B8" w14:textId="77777777" w:rsidR="00E41DB4" w:rsidRPr="009D6D16" w:rsidRDefault="00E41DB4" w:rsidP="003002D7">
            <w:pPr>
              <w:pStyle w:val="TAH"/>
              <w:spacing w:before="60" w:after="60" w:line="240" w:lineRule="auto"/>
              <w:contextualSpacing/>
              <w:rPr>
                <w:rFonts w:ascii="Times New Roman" w:hAnsi="Times New Roman"/>
                <w:sz w:val="20"/>
              </w:rPr>
            </w:pPr>
            <w:r w:rsidRPr="009D6D16">
              <w:rPr>
                <w:rFonts w:ascii="Times New Roman" w:hAnsi="Times New Roman"/>
                <w:sz w:val="20"/>
                <w:lang w:eastAsia="zh-CN"/>
              </w:rPr>
              <w:t>SCS of</w:t>
            </w:r>
            <w:r w:rsidRPr="009D6D16">
              <w:rPr>
                <w:rFonts w:ascii="Times New Roman" w:hAnsi="Times New Roman"/>
                <w:sz w:val="20"/>
              </w:rPr>
              <w:t xml:space="preserve"> </w:t>
            </w:r>
            <w:r w:rsidRPr="00DB076D">
              <w:rPr>
                <w:rFonts w:ascii="Times New Roman" w:hAnsi="Times New Roman"/>
                <w:sz w:val="20"/>
              </w:rPr>
              <w:t>sidelink</w:t>
            </w:r>
            <w:r w:rsidRPr="00DB076D">
              <w:rPr>
                <w:rFonts w:ascii="Times New Roman" w:hAnsi="Times New Roman"/>
                <w:sz w:val="20"/>
                <w:lang w:eastAsia="zh-CN"/>
              </w:rPr>
              <w:t xml:space="preserve"> </w:t>
            </w:r>
            <w:r w:rsidRPr="009D6D16">
              <w:rPr>
                <w:rFonts w:ascii="Times New Roman" w:hAnsi="Times New Roman"/>
                <w:sz w:val="20"/>
                <w:lang w:eastAsia="zh-CN"/>
              </w:rPr>
              <w:t>signals</w:t>
            </w:r>
            <w:r w:rsidR="00421A33">
              <w:rPr>
                <w:rFonts w:ascii="Times New Roman" w:hAnsi="Times New Roman"/>
                <w:sz w:val="20"/>
                <w:lang w:eastAsia="zh-CN"/>
              </w:rPr>
              <w:t xml:space="preserve"> </w:t>
            </w:r>
            <w:r w:rsidRPr="009D6D16">
              <w:rPr>
                <w:rFonts w:ascii="Times New Roman" w:hAnsi="Times New Roman"/>
                <w:sz w:val="20"/>
              </w:rPr>
              <w:t>(KHz)</w:t>
            </w:r>
          </w:p>
        </w:tc>
        <w:tc>
          <w:tcPr>
            <w:tcW w:w="1352" w:type="pct"/>
            <w:vAlign w:val="center"/>
            <w:hideMark/>
          </w:tcPr>
          <w:p w14:paraId="0F41DCAC" w14:textId="77777777" w:rsidR="00E41DB4" w:rsidRPr="009D6D16" w:rsidRDefault="00E41DB4" w:rsidP="003002D7">
            <w:pPr>
              <w:pStyle w:val="TAH"/>
              <w:spacing w:before="60" w:after="60" w:line="240" w:lineRule="auto"/>
              <w:contextualSpacing/>
              <w:rPr>
                <w:rFonts w:ascii="Times New Roman" w:hAnsi="Times New Roman"/>
                <w:sz w:val="20"/>
              </w:rPr>
            </w:pPr>
            <w:r w:rsidRPr="009D6D16">
              <w:rPr>
                <w:rFonts w:ascii="Times New Roman" w:hAnsi="Times New Roman"/>
                <w:sz w:val="20"/>
              </w:rPr>
              <w:t>T</w:t>
            </w:r>
            <w:r w:rsidRPr="009D6D16">
              <w:rPr>
                <w:rFonts w:ascii="Times New Roman" w:hAnsi="Times New Roman"/>
                <w:sz w:val="20"/>
                <w:vertAlign w:val="subscript"/>
              </w:rPr>
              <w:t>e</w:t>
            </w:r>
          </w:p>
        </w:tc>
        <w:tc>
          <w:tcPr>
            <w:tcW w:w="929" w:type="pct"/>
            <w:vAlign w:val="center"/>
          </w:tcPr>
          <w:p w14:paraId="6CBB6821" w14:textId="77777777" w:rsidR="00E41DB4" w:rsidRPr="009D6D16" w:rsidRDefault="00943D04" w:rsidP="003002D7">
            <w:pPr>
              <w:pStyle w:val="TAH"/>
              <w:spacing w:before="60" w:after="60" w:line="240" w:lineRule="auto"/>
              <w:contextualSpacing/>
              <w:rPr>
                <w:rFonts w:ascii="Times New Roman" w:hAnsi="Times New Roman"/>
                <w:sz w:val="20"/>
              </w:rPr>
            </w:pPr>
            <w:r w:rsidRPr="009D6D16">
              <w:rPr>
                <w:rFonts w:ascii="Times New Roman" w:hAnsi="Times New Roman"/>
                <w:sz w:val="20"/>
              </w:rPr>
              <w:t>T</w:t>
            </w:r>
            <w:r w:rsidRPr="009D6D16">
              <w:rPr>
                <w:rFonts w:ascii="Times New Roman" w:hAnsi="Times New Roman"/>
                <w:sz w:val="20"/>
                <w:vertAlign w:val="subscript"/>
              </w:rPr>
              <w:t>e</w:t>
            </w:r>
            <w:r>
              <w:rPr>
                <w:rFonts w:ascii="Times New Roman" w:hAnsi="Times New Roman"/>
                <w:sz w:val="20"/>
              </w:rPr>
              <w:t>, [</w:t>
            </w:r>
            <w:r w:rsidR="00E41DB4">
              <w:rPr>
                <w:rFonts w:ascii="Times New Roman" w:hAnsi="Times New Roman"/>
                <w:sz w:val="20"/>
              </w:rPr>
              <w:t>µs</w:t>
            </w:r>
            <w:r>
              <w:rPr>
                <w:rFonts w:ascii="Times New Roman" w:hAnsi="Times New Roman"/>
                <w:sz w:val="20"/>
              </w:rPr>
              <w:t>]</w:t>
            </w:r>
          </w:p>
        </w:tc>
      </w:tr>
      <w:tr w:rsidR="001D4308" w:rsidRPr="009D6D16" w14:paraId="4DE075D5" w14:textId="77777777" w:rsidTr="003002D7">
        <w:trPr>
          <w:jc w:val="center"/>
        </w:trPr>
        <w:tc>
          <w:tcPr>
            <w:tcW w:w="798" w:type="pct"/>
            <w:vMerge w:val="restart"/>
            <w:vAlign w:val="center"/>
            <w:hideMark/>
          </w:tcPr>
          <w:p w14:paraId="6DC237ED"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1</w:t>
            </w:r>
          </w:p>
        </w:tc>
        <w:tc>
          <w:tcPr>
            <w:tcW w:w="960" w:type="pct"/>
            <w:vMerge w:val="restart"/>
            <w:vAlign w:val="center"/>
            <w:hideMark/>
          </w:tcPr>
          <w:p w14:paraId="4EE85F3B" w14:textId="77777777" w:rsidR="001D4308" w:rsidRPr="009D6D16" w:rsidRDefault="001D4308" w:rsidP="003002D7">
            <w:pPr>
              <w:pStyle w:val="TAC"/>
              <w:spacing w:before="60" w:after="60" w:line="240" w:lineRule="auto"/>
              <w:contextualSpacing/>
              <w:rPr>
                <w:rFonts w:ascii="Times New Roman" w:hAnsi="Times New Roman"/>
                <w:sz w:val="20"/>
              </w:rPr>
            </w:pPr>
            <w:r w:rsidRPr="009D6D16">
              <w:rPr>
                <w:rFonts w:ascii="Times New Roman" w:hAnsi="Times New Roman"/>
                <w:sz w:val="20"/>
                <w:lang w:eastAsia="zh-CN"/>
              </w:rPr>
              <w:t>15</w:t>
            </w:r>
          </w:p>
        </w:tc>
        <w:tc>
          <w:tcPr>
            <w:tcW w:w="961" w:type="pct"/>
            <w:vAlign w:val="center"/>
            <w:hideMark/>
          </w:tcPr>
          <w:p w14:paraId="439A3612"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15</w:t>
            </w:r>
          </w:p>
        </w:tc>
        <w:tc>
          <w:tcPr>
            <w:tcW w:w="1352" w:type="pct"/>
            <w:vAlign w:val="center"/>
            <w:hideMark/>
          </w:tcPr>
          <w:p w14:paraId="0E193000" w14:textId="77777777" w:rsidR="001D4308" w:rsidRPr="001D4308" w:rsidRDefault="001D4308" w:rsidP="003002D7">
            <w:pPr>
              <w:keepNext/>
              <w:keepLines/>
              <w:spacing w:before="60" w:after="60" w:line="240" w:lineRule="auto"/>
              <w:contextualSpacing/>
              <w:jc w:val="center"/>
            </w:pPr>
            <w:r w:rsidRPr="001D4308">
              <w:t>12*64*T</w:t>
            </w:r>
            <w:r w:rsidRPr="001D4308">
              <w:rPr>
                <w:vertAlign w:val="subscript"/>
              </w:rPr>
              <w:t>c</w:t>
            </w:r>
          </w:p>
        </w:tc>
        <w:tc>
          <w:tcPr>
            <w:tcW w:w="929" w:type="pct"/>
            <w:vAlign w:val="center"/>
          </w:tcPr>
          <w:p w14:paraId="77533335"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0.390</w:t>
            </w:r>
          </w:p>
        </w:tc>
      </w:tr>
      <w:tr w:rsidR="001D4308" w:rsidRPr="009D6D16" w14:paraId="25909644" w14:textId="77777777" w:rsidTr="003002D7">
        <w:trPr>
          <w:jc w:val="center"/>
        </w:trPr>
        <w:tc>
          <w:tcPr>
            <w:tcW w:w="0" w:type="auto"/>
            <w:vMerge/>
            <w:vAlign w:val="center"/>
            <w:hideMark/>
          </w:tcPr>
          <w:p w14:paraId="371556B4" w14:textId="77777777" w:rsidR="001D4308" w:rsidRPr="009D6D16" w:rsidRDefault="001D4308" w:rsidP="003002D7">
            <w:pPr>
              <w:spacing w:before="60" w:after="60" w:line="240" w:lineRule="auto"/>
              <w:contextualSpacing/>
              <w:jc w:val="center"/>
              <w:rPr>
                <w:rFonts w:eastAsia="Times New Roman"/>
                <w:lang w:eastAsia="zh-CN"/>
              </w:rPr>
            </w:pPr>
          </w:p>
        </w:tc>
        <w:tc>
          <w:tcPr>
            <w:tcW w:w="0" w:type="auto"/>
            <w:vMerge/>
            <w:vAlign w:val="center"/>
            <w:hideMark/>
          </w:tcPr>
          <w:p w14:paraId="48AC0790" w14:textId="77777777" w:rsidR="001D4308" w:rsidRPr="009D6D16" w:rsidRDefault="001D4308" w:rsidP="003002D7">
            <w:pPr>
              <w:spacing w:before="60" w:after="60" w:line="240" w:lineRule="auto"/>
              <w:contextualSpacing/>
              <w:jc w:val="center"/>
              <w:rPr>
                <w:rFonts w:eastAsia="Times New Roman"/>
              </w:rPr>
            </w:pPr>
          </w:p>
        </w:tc>
        <w:tc>
          <w:tcPr>
            <w:tcW w:w="961" w:type="pct"/>
            <w:vAlign w:val="center"/>
            <w:hideMark/>
          </w:tcPr>
          <w:p w14:paraId="0AAB06CB"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30</w:t>
            </w:r>
          </w:p>
        </w:tc>
        <w:tc>
          <w:tcPr>
            <w:tcW w:w="1352" w:type="pct"/>
            <w:vAlign w:val="center"/>
            <w:hideMark/>
          </w:tcPr>
          <w:p w14:paraId="5E30474D" w14:textId="77777777" w:rsidR="001D4308" w:rsidRPr="001D4308" w:rsidRDefault="001D4308" w:rsidP="003002D7">
            <w:pPr>
              <w:keepNext/>
              <w:keepLines/>
              <w:spacing w:before="60" w:after="60" w:line="240" w:lineRule="auto"/>
              <w:contextualSpacing/>
              <w:jc w:val="center"/>
            </w:pPr>
            <w:r w:rsidRPr="001D4308">
              <w:t>10*64*T</w:t>
            </w:r>
            <w:r w:rsidRPr="001D4308">
              <w:rPr>
                <w:vertAlign w:val="subscript"/>
              </w:rPr>
              <w:t>c</w:t>
            </w:r>
          </w:p>
        </w:tc>
        <w:tc>
          <w:tcPr>
            <w:tcW w:w="929" w:type="pct"/>
            <w:vAlign w:val="center"/>
          </w:tcPr>
          <w:p w14:paraId="7D2C3F98"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0.325</w:t>
            </w:r>
          </w:p>
        </w:tc>
      </w:tr>
      <w:tr w:rsidR="001D4308" w:rsidRPr="009D6D16" w14:paraId="3786090F" w14:textId="77777777" w:rsidTr="003002D7">
        <w:trPr>
          <w:jc w:val="center"/>
        </w:trPr>
        <w:tc>
          <w:tcPr>
            <w:tcW w:w="0" w:type="auto"/>
            <w:vMerge/>
            <w:vAlign w:val="center"/>
            <w:hideMark/>
          </w:tcPr>
          <w:p w14:paraId="36E185D8" w14:textId="77777777" w:rsidR="001D4308" w:rsidRPr="009D6D16" w:rsidRDefault="001D4308" w:rsidP="003002D7">
            <w:pPr>
              <w:spacing w:before="60" w:after="60" w:line="240" w:lineRule="auto"/>
              <w:contextualSpacing/>
              <w:jc w:val="center"/>
              <w:rPr>
                <w:rFonts w:eastAsia="Times New Roman"/>
                <w:lang w:eastAsia="zh-CN"/>
              </w:rPr>
            </w:pPr>
          </w:p>
        </w:tc>
        <w:tc>
          <w:tcPr>
            <w:tcW w:w="0" w:type="auto"/>
            <w:vMerge/>
            <w:vAlign w:val="center"/>
            <w:hideMark/>
          </w:tcPr>
          <w:p w14:paraId="04D892D4" w14:textId="77777777" w:rsidR="001D4308" w:rsidRPr="009D6D16" w:rsidRDefault="001D4308" w:rsidP="003002D7">
            <w:pPr>
              <w:spacing w:before="60" w:after="60" w:line="240" w:lineRule="auto"/>
              <w:contextualSpacing/>
              <w:jc w:val="center"/>
              <w:rPr>
                <w:rFonts w:eastAsia="Times New Roman"/>
              </w:rPr>
            </w:pPr>
          </w:p>
        </w:tc>
        <w:tc>
          <w:tcPr>
            <w:tcW w:w="961" w:type="pct"/>
            <w:vAlign w:val="center"/>
            <w:hideMark/>
          </w:tcPr>
          <w:p w14:paraId="03857CF3"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60</w:t>
            </w:r>
          </w:p>
        </w:tc>
        <w:tc>
          <w:tcPr>
            <w:tcW w:w="1352" w:type="pct"/>
            <w:vAlign w:val="center"/>
            <w:hideMark/>
          </w:tcPr>
          <w:p w14:paraId="33173704" w14:textId="77777777" w:rsidR="001D4308" w:rsidRPr="001D4308" w:rsidRDefault="001D4308" w:rsidP="003002D7">
            <w:pPr>
              <w:keepNext/>
              <w:keepLines/>
              <w:spacing w:before="60" w:after="60" w:line="240" w:lineRule="auto"/>
              <w:contextualSpacing/>
              <w:jc w:val="center"/>
            </w:pPr>
            <w:r w:rsidRPr="001D4308">
              <w:t>10*64*T</w:t>
            </w:r>
            <w:r w:rsidRPr="001D4308">
              <w:rPr>
                <w:vertAlign w:val="subscript"/>
              </w:rPr>
              <w:t>c</w:t>
            </w:r>
          </w:p>
        </w:tc>
        <w:tc>
          <w:tcPr>
            <w:tcW w:w="929" w:type="pct"/>
            <w:vAlign w:val="center"/>
          </w:tcPr>
          <w:p w14:paraId="1CA66BE6"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0.325</w:t>
            </w:r>
          </w:p>
        </w:tc>
      </w:tr>
      <w:tr w:rsidR="001D4308" w:rsidRPr="009D6D16" w14:paraId="44712AE9" w14:textId="77777777" w:rsidTr="003002D7">
        <w:trPr>
          <w:jc w:val="center"/>
        </w:trPr>
        <w:tc>
          <w:tcPr>
            <w:tcW w:w="0" w:type="auto"/>
            <w:vMerge/>
            <w:vAlign w:val="center"/>
            <w:hideMark/>
          </w:tcPr>
          <w:p w14:paraId="2C164843" w14:textId="77777777" w:rsidR="001D4308" w:rsidRPr="009D6D16" w:rsidRDefault="001D4308" w:rsidP="003002D7">
            <w:pPr>
              <w:spacing w:before="60" w:after="60" w:line="240" w:lineRule="auto"/>
              <w:contextualSpacing/>
              <w:jc w:val="center"/>
              <w:rPr>
                <w:rFonts w:eastAsia="Times New Roman"/>
                <w:lang w:eastAsia="zh-CN"/>
              </w:rPr>
            </w:pPr>
          </w:p>
        </w:tc>
        <w:tc>
          <w:tcPr>
            <w:tcW w:w="960" w:type="pct"/>
            <w:vMerge w:val="restart"/>
            <w:vAlign w:val="center"/>
            <w:hideMark/>
          </w:tcPr>
          <w:p w14:paraId="6DDEF493"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30</w:t>
            </w:r>
          </w:p>
        </w:tc>
        <w:tc>
          <w:tcPr>
            <w:tcW w:w="961" w:type="pct"/>
            <w:vAlign w:val="center"/>
            <w:hideMark/>
          </w:tcPr>
          <w:p w14:paraId="1D599B1F"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15</w:t>
            </w:r>
          </w:p>
        </w:tc>
        <w:tc>
          <w:tcPr>
            <w:tcW w:w="1352" w:type="pct"/>
            <w:vAlign w:val="center"/>
            <w:hideMark/>
          </w:tcPr>
          <w:p w14:paraId="11A0C783" w14:textId="77777777" w:rsidR="001D4308" w:rsidRPr="001D4308" w:rsidRDefault="001D4308" w:rsidP="003002D7">
            <w:pPr>
              <w:keepNext/>
              <w:keepLines/>
              <w:spacing w:before="60" w:after="60" w:line="240" w:lineRule="auto"/>
              <w:contextualSpacing/>
              <w:jc w:val="center"/>
            </w:pPr>
            <w:r w:rsidRPr="001D4308">
              <w:t>8*64*T</w:t>
            </w:r>
            <w:r w:rsidRPr="001D4308">
              <w:rPr>
                <w:vertAlign w:val="subscript"/>
              </w:rPr>
              <w:t>c</w:t>
            </w:r>
          </w:p>
        </w:tc>
        <w:tc>
          <w:tcPr>
            <w:tcW w:w="929" w:type="pct"/>
            <w:vAlign w:val="center"/>
          </w:tcPr>
          <w:p w14:paraId="6012987F"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0.260</w:t>
            </w:r>
          </w:p>
        </w:tc>
      </w:tr>
      <w:tr w:rsidR="001D4308" w:rsidRPr="009D6D16" w14:paraId="1F2D5492" w14:textId="77777777" w:rsidTr="003002D7">
        <w:trPr>
          <w:jc w:val="center"/>
        </w:trPr>
        <w:tc>
          <w:tcPr>
            <w:tcW w:w="0" w:type="auto"/>
            <w:vMerge/>
            <w:vAlign w:val="center"/>
            <w:hideMark/>
          </w:tcPr>
          <w:p w14:paraId="44880044" w14:textId="77777777" w:rsidR="001D4308" w:rsidRPr="009D6D16" w:rsidRDefault="001D4308" w:rsidP="003002D7">
            <w:pPr>
              <w:spacing w:before="60" w:after="60" w:line="240" w:lineRule="auto"/>
              <w:contextualSpacing/>
              <w:jc w:val="center"/>
              <w:rPr>
                <w:rFonts w:eastAsia="Times New Roman"/>
                <w:lang w:eastAsia="zh-CN"/>
              </w:rPr>
            </w:pPr>
          </w:p>
        </w:tc>
        <w:tc>
          <w:tcPr>
            <w:tcW w:w="0" w:type="auto"/>
            <w:vMerge/>
            <w:vAlign w:val="center"/>
            <w:hideMark/>
          </w:tcPr>
          <w:p w14:paraId="307EFF74" w14:textId="77777777" w:rsidR="001D4308" w:rsidRPr="009D6D16" w:rsidRDefault="001D4308" w:rsidP="003002D7">
            <w:pPr>
              <w:spacing w:before="60" w:after="60" w:line="240" w:lineRule="auto"/>
              <w:contextualSpacing/>
              <w:jc w:val="center"/>
              <w:rPr>
                <w:rFonts w:eastAsia="Times New Roman"/>
                <w:lang w:eastAsia="zh-CN"/>
              </w:rPr>
            </w:pPr>
          </w:p>
        </w:tc>
        <w:tc>
          <w:tcPr>
            <w:tcW w:w="961" w:type="pct"/>
            <w:vAlign w:val="center"/>
            <w:hideMark/>
          </w:tcPr>
          <w:p w14:paraId="131ADB50"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30</w:t>
            </w:r>
          </w:p>
        </w:tc>
        <w:tc>
          <w:tcPr>
            <w:tcW w:w="1352" w:type="pct"/>
            <w:vAlign w:val="center"/>
            <w:hideMark/>
          </w:tcPr>
          <w:p w14:paraId="085C3B32" w14:textId="77777777" w:rsidR="001D4308" w:rsidRPr="001D4308" w:rsidRDefault="001D4308" w:rsidP="003002D7">
            <w:pPr>
              <w:keepNext/>
              <w:keepLines/>
              <w:spacing w:before="60" w:after="60" w:line="240" w:lineRule="auto"/>
              <w:contextualSpacing/>
              <w:jc w:val="center"/>
            </w:pPr>
            <w:r w:rsidRPr="001D4308">
              <w:t>8*64*T</w:t>
            </w:r>
            <w:r w:rsidRPr="001D4308">
              <w:rPr>
                <w:vertAlign w:val="subscript"/>
              </w:rPr>
              <w:t>c</w:t>
            </w:r>
          </w:p>
        </w:tc>
        <w:tc>
          <w:tcPr>
            <w:tcW w:w="929" w:type="pct"/>
            <w:vAlign w:val="center"/>
          </w:tcPr>
          <w:p w14:paraId="5557AA4E"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0.260</w:t>
            </w:r>
          </w:p>
        </w:tc>
      </w:tr>
      <w:tr w:rsidR="001D4308" w:rsidRPr="009D6D16" w14:paraId="4D9919F0" w14:textId="77777777" w:rsidTr="003002D7">
        <w:trPr>
          <w:jc w:val="center"/>
        </w:trPr>
        <w:tc>
          <w:tcPr>
            <w:tcW w:w="0" w:type="auto"/>
            <w:vMerge/>
            <w:vAlign w:val="center"/>
            <w:hideMark/>
          </w:tcPr>
          <w:p w14:paraId="29121D89" w14:textId="77777777" w:rsidR="001D4308" w:rsidRPr="009D6D16" w:rsidRDefault="001D4308" w:rsidP="003002D7">
            <w:pPr>
              <w:spacing w:before="60" w:after="60" w:line="240" w:lineRule="auto"/>
              <w:contextualSpacing/>
              <w:jc w:val="center"/>
              <w:rPr>
                <w:rFonts w:eastAsia="Times New Roman"/>
                <w:lang w:eastAsia="zh-CN"/>
              </w:rPr>
            </w:pPr>
          </w:p>
        </w:tc>
        <w:tc>
          <w:tcPr>
            <w:tcW w:w="0" w:type="auto"/>
            <w:vMerge/>
            <w:vAlign w:val="center"/>
            <w:hideMark/>
          </w:tcPr>
          <w:p w14:paraId="3703E8F6" w14:textId="77777777" w:rsidR="001D4308" w:rsidRPr="009D6D16" w:rsidRDefault="001D4308" w:rsidP="003002D7">
            <w:pPr>
              <w:spacing w:before="60" w:after="60" w:line="240" w:lineRule="auto"/>
              <w:contextualSpacing/>
              <w:jc w:val="center"/>
              <w:rPr>
                <w:rFonts w:eastAsia="Times New Roman"/>
                <w:lang w:eastAsia="zh-CN"/>
              </w:rPr>
            </w:pPr>
          </w:p>
        </w:tc>
        <w:tc>
          <w:tcPr>
            <w:tcW w:w="961" w:type="pct"/>
            <w:vAlign w:val="center"/>
            <w:hideMark/>
          </w:tcPr>
          <w:p w14:paraId="2C0CF731"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60</w:t>
            </w:r>
          </w:p>
        </w:tc>
        <w:tc>
          <w:tcPr>
            <w:tcW w:w="1352" w:type="pct"/>
            <w:vAlign w:val="center"/>
            <w:hideMark/>
          </w:tcPr>
          <w:p w14:paraId="0873D3C4" w14:textId="77777777" w:rsidR="001D4308" w:rsidRPr="001D4308" w:rsidRDefault="001D4308" w:rsidP="003002D7">
            <w:pPr>
              <w:keepNext/>
              <w:keepLines/>
              <w:spacing w:before="60" w:after="60" w:line="240" w:lineRule="auto"/>
              <w:contextualSpacing/>
              <w:jc w:val="center"/>
            </w:pPr>
            <w:r w:rsidRPr="001D4308">
              <w:t>7*64*T</w:t>
            </w:r>
            <w:r w:rsidRPr="001D4308">
              <w:rPr>
                <w:vertAlign w:val="subscript"/>
              </w:rPr>
              <w:t>c</w:t>
            </w:r>
          </w:p>
        </w:tc>
        <w:tc>
          <w:tcPr>
            <w:tcW w:w="929" w:type="pct"/>
            <w:vAlign w:val="center"/>
          </w:tcPr>
          <w:p w14:paraId="5E8FCC2F"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0.228</w:t>
            </w:r>
          </w:p>
        </w:tc>
      </w:tr>
      <w:tr w:rsidR="001D4308" w:rsidRPr="009D6D16" w14:paraId="1726F2B0" w14:textId="77777777" w:rsidTr="003002D7">
        <w:trPr>
          <w:trHeight w:val="197"/>
          <w:jc w:val="center"/>
        </w:trPr>
        <w:tc>
          <w:tcPr>
            <w:tcW w:w="798" w:type="pct"/>
            <w:vMerge w:val="restart"/>
            <w:vAlign w:val="center"/>
            <w:hideMark/>
          </w:tcPr>
          <w:p w14:paraId="0584F77D"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2</w:t>
            </w:r>
          </w:p>
        </w:tc>
        <w:tc>
          <w:tcPr>
            <w:tcW w:w="960" w:type="pct"/>
            <w:vMerge w:val="restart"/>
            <w:vAlign w:val="center"/>
            <w:hideMark/>
          </w:tcPr>
          <w:p w14:paraId="59172E15"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120</w:t>
            </w:r>
          </w:p>
        </w:tc>
        <w:tc>
          <w:tcPr>
            <w:tcW w:w="961" w:type="pct"/>
            <w:vAlign w:val="center"/>
            <w:hideMark/>
          </w:tcPr>
          <w:p w14:paraId="694FB3E4" w14:textId="77777777" w:rsidR="001D4308" w:rsidRPr="009D6D16" w:rsidRDefault="001D4308" w:rsidP="003002D7">
            <w:pPr>
              <w:pStyle w:val="TAC"/>
              <w:spacing w:before="60" w:after="60" w:line="240" w:lineRule="auto"/>
              <w:contextualSpacing/>
              <w:rPr>
                <w:rFonts w:ascii="Times New Roman" w:hAnsi="Times New Roman"/>
                <w:sz w:val="20"/>
              </w:rPr>
            </w:pPr>
            <w:r w:rsidRPr="009D6D16">
              <w:rPr>
                <w:rFonts w:ascii="Times New Roman" w:hAnsi="Times New Roman"/>
                <w:sz w:val="20"/>
                <w:lang w:eastAsia="zh-CN"/>
              </w:rPr>
              <w:t>60</w:t>
            </w:r>
          </w:p>
        </w:tc>
        <w:tc>
          <w:tcPr>
            <w:tcW w:w="1352" w:type="pct"/>
            <w:vAlign w:val="center"/>
            <w:hideMark/>
          </w:tcPr>
          <w:p w14:paraId="31B530FC" w14:textId="77777777" w:rsidR="001D4308" w:rsidRPr="001D4308" w:rsidRDefault="001D4308" w:rsidP="003002D7">
            <w:pPr>
              <w:keepNext/>
              <w:keepLines/>
              <w:spacing w:before="60" w:after="60" w:line="240" w:lineRule="auto"/>
              <w:contextualSpacing/>
              <w:jc w:val="center"/>
            </w:pPr>
            <w:r w:rsidRPr="001D4308">
              <w:t>3.5*64*T</w:t>
            </w:r>
            <w:r w:rsidRPr="001D4308">
              <w:rPr>
                <w:vertAlign w:val="subscript"/>
              </w:rPr>
              <w:t>c</w:t>
            </w:r>
          </w:p>
        </w:tc>
        <w:tc>
          <w:tcPr>
            <w:tcW w:w="929" w:type="pct"/>
            <w:vAlign w:val="center"/>
          </w:tcPr>
          <w:p w14:paraId="0F24F064"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0.113</w:t>
            </w:r>
          </w:p>
        </w:tc>
      </w:tr>
      <w:tr w:rsidR="001D4308" w:rsidRPr="009D6D16" w14:paraId="1AE96A4A" w14:textId="77777777" w:rsidTr="003002D7">
        <w:trPr>
          <w:jc w:val="center"/>
        </w:trPr>
        <w:tc>
          <w:tcPr>
            <w:tcW w:w="0" w:type="auto"/>
            <w:vMerge/>
            <w:vAlign w:val="center"/>
            <w:hideMark/>
          </w:tcPr>
          <w:p w14:paraId="4C3912EB" w14:textId="77777777" w:rsidR="001D4308" w:rsidRPr="009D6D16" w:rsidRDefault="001D4308" w:rsidP="003002D7">
            <w:pPr>
              <w:spacing w:before="60" w:after="60" w:line="240" w:lineRule="auto"/>
              <w:contextualSpacing/>
              <w:jc w:val="center"/>
              <w:rPr>
                <w:rFonts w:eastAsia="Times New Roman"/>
                <w:lang w:eastAsia="zh-CN"/>
              </w:rPr>
            </w:pPr>
          </w:p>
        </w:tc>
        <w:tc>
          <w:tcPr>
            <w:tcW w:w="0" w:type="auto"/>
            <w:vMerge/>
            <w:vAlign w:val="center"/>
            <w:hideMark/>
          </w:tcPr>
          <w:p w14:paraId="44979810" w14:textId="77777777" w:rsidR="001D4308" w:rsidRPr="009D6D16" w:rsidRDefault="001D4308" w:rsidP="003002D7">
            <w:pPr>
              <w:spacing w:before="60" w:after="60" w:line="240" w:lineRule="auto"/>
              <w:contextualSpacing/>
              <w:jc w:val="center"/>
              <w:rPr>
                <w:rFonts w:eastAsia="Times New Roman"/>
                <w:lang w:eastAsia="zh-CN"/>
              </w:rPr>
            </w:pPr>
          </w:p>
        </w:tc>
        <w:tc>
          <w:tcPr>
            <w:tcW w:w="961" w:type="pct"/>
            <w:vAlign w:val="center"/>
            <w:hideMark/>
          </w:tcPr>
          <w:p w14:paraId="06B17DB9"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120</w:t>
            </w:r>
          </w:p>
        </w:tc>
        <w:tc>
          <w:tcPr>
            <w:tcW w:w="1352" w:type="pct"/>
            <w:vAlign w:val="center"/>
            <w:hideMark/>
          </w:tcPr>
          <w:p w14:paraId="6230E8DD" w14:textId="77777777" w:rsidR="001D4308" w:rsidRPr="001D4308" w:rsidRDefault="001D4308" w:rsidP="003002D7">
            <w:pPr>
              <w:keepNext/>
              <w:keepLines/>
              <w:spacing w:before="60" w:after="60" w:line="240" w:lineRule="auto"/>
              <w:contextualSpacing/>
              <w:jc w:val="center"/>
            </w:pPr>
            <w:r w:rsidRPr="001D4308">
              <w:t>3.5*64*T</w:t>
            </w:r>
            <w:r w:rsidRPr="001D4308">
              <w:rPr>
                <w:vertAlign w:val="subscript"/>
              </w:rPr>
              <w:t>c</w:t>
            </w:r>
          </w:p>
        </w:tc>
        <w:tc>
          <w:tcPr>
            <w:tcW w:w="929" w:type="pct"/>
            <w:vAlign w:val="center"/>
          </w:tcPr>
          <w:p w14:paraId="09624B24"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0.113</w:t>
            </w:r>
          </w:p>
        </w:tc>
      </w:tr>
      <w:tr w:rsidR="001D4308" w:rsidRPr="009D6D16" w14:paraId="3AC99BBA" w14:textId="77777777" w:rsidTr="003002D7">
        <w:trPr>
          <w:jc w:val="center"/>
        </w:trPr>
        <w:tc>
          <w:tcPr>
            <w:tcW w:w="0" w:type="auto"/>
            <w:vMerge/>
            <w:vAlign w:val="center"/>
            <w:hideMark/>
          </w:tcPr>
          <w:p w14:paraId="079F53EE" w14:textId="77777777" w:rsidR="001D4308" w:rsidRPr="009D6D16" w:rsidRDefault="001D4308" w:rsidP="003002D7">
            <w:pPr>
              <w:spacing w:before="60" w:after="60" w:line="240" w:lineRule="auto"/>
              <w:contextualSpacing/>
              <w:jc w:val="center"/>
              <w:rPr>
                <w:rFonts w:eastAsia="Times New Roman"/>
                <w:lang w:eastAsia="zh-CN"/>
              </w:rPr>
            </w:pPr>
          </w:p>
        </w:tc>
        <w:tc>
          <w:tcPr>
            <w:tcW w:w="960" w:type="pct"/>
            <w:vMerge w:val="restart"/>
            <w:vAlign w:val="center"/>
            <w:hideMark/>
          </w:tcPr>
          <w:p w14:paraId="06638A09"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240</w:t>
            </w:r>
          </w:p>
        </w:tc>
        <w:tc>
          <w:tcPr>
            <w:tcW w:w="961" w:type="pct"/>
            <w:vAlign w:val="center"/>
            <w:hideMark/>
          </w:tcPr>
          <w:p w14:paraId="33B33411" w14:textId="77777777" w:rsidR="001D4308" w:rsidRPr="009D6D16" w:rsidRDefault="001D4308" w:rsidP="003002D7">
            <w:pPr>
              <w:pStyle w:val="TAC"/>
              <w:spacing w:before="60" w:after="60" w:line="240" w:lineRule="auto"/>
              <w:contextualSpacing/>
              <w:rPr>
                <w:rFonts w:ascii="Times New Roman" w:hAnsi="Times New Roman"/>
                <w:sz w:val="20"/>
              </w:rPr>
            </w:pPr>
            <w:r w:rsidRPr="009D6D16">
              <w:rPr>
                <w:rFonts w:ascii="Times New Roman" w:hAnsi="Times New Roman"/>
                <w:sz w:val="20"/>
                <w:lang w:eastAsia="zh-CN"/>
              </w:rPr>
              <w:t>60</w:t>
            </w:r>
          </w:p>
        </w:tc>
        <w:tc>
          <w:tcPr>
            <w:tcW w:w="1352" w:type="pct"/>
            <w:vAlign w:val="center"/>
            <w:hideMark/>
          </w:tcPr>
          <w:p w14:paraId="7CE13DDF" w14:textId="77777777" w:rsidR="001D4308" w:rsidRPr="001D4308" w:rsidRDefault="001D4308" w:rsidP="003002D7">
            <w:pPr>
              <w:keepNext/>
              <w:keepLines/>
              <w:spacing w:before="60" w:after="60" w:line="240" w:lineRule="auto"/>
              <w:contextualSpacing/>
              <w:jc w:val="center"/>
            </w:pPr>
            <w:r w:rsidRPr="001D4308">
              <w:t>3*64*T</w:t>
            </w:r>
            <w:r w:rsidRPr="001D4308">
              <w:rPr>
                <w:vertAlign w:val="subscript"/>
              </w:rPr>
              <w:t>c</w:t>
            </w:r>
          </w:p>
        </w:tc>
        <w:tc>
          <w:tcPr>
            <w:tcW w:w="929" w:type="pct"/>
            <w:vAlign w:val="center"/>
          </w:tcPr>
          <w:p w14:paraId="680FA213"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0.098</w:t>
            </w:r>
          </w:p>
        </w:tc>
      </w:tr>
      <w:tr w:rsidR="001D4308" w:rsidRPr="009D6D16" w14:paraId="5ACB2590" w14:textId="77777777" w:rsidTr="003002D7">
        <w:trPr>
          <w:jc w:val="center"/>
        </w:trPr>
        <w:tc>
          <w:tcPr>
            <w:tcW w:w="0" w:type="auto"/>
            <w:vMerge/>
            <w:vAlign w:val="center"/>
            <w:hideMark/>
          </w:tcPr>
          <w:p w14:paraId="63680CD4" w14:textId="77777777" w:rsidR="001D4308" w:rsidRPr="009D6D16" w:rsidRDefault="001D4308" w:rsidP="003002D7">
            <w:pPr>
              <w:spacing w:before="60" w:after="60" w:line="240" w:lineRule="auto"/>
              <w:contextualSpacing/>
              <w:jc w:val="center"/>
              <w:rPr>
                <w:rFonts w:eastAsia="Times New Roman"/>
                <w:lang w:eastAsia="zh-CN"/>
              </w:rPr>
            </w:pPr>
          </w:p>
        </w:tc>
        <w:tc>
          <w:tcPr>
            <w:tcW w:w="0" w:type="auto"/>
            <w:vMerge/>
            <w:vAlign w:val="center"/>
            <w:hideMark/>
          </w:tcPr>
          <w:p w14:paraId="29C10E30" w14:textId="77777777" w:rsidR="001D4308" w:rsidRPr="009D6D16" w:rsidRDefault="001D4308" w:rsidP="003002D7">
            <w:pPr>
              <w:spacing w:before="60" w:after="60" w:line="240" w:lineRule="auto"/>
              <w:contextualSpacing/>
              <w:jc w:val="center"/>
              <w:rPr>
                <w:rFonts w:eastAsia="Times New Roman"/>
                <w:lang w:eastAsia="zh-CN"/>
              </w:rPr>
            </w:pPr>
          </w:p>
        </w:tc>
        <w:tc>
          <w:tcPr>
            <w:tcW w:w="961" w:type="pct"/>
            <w:vAlign w:val="center"/>
            <w:hideMark/>
          </w:tcPr>
          <w:p w14:paraId="6E4A13DD"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120</w:t>
            </w:r>
          </w:p>
        </w:tc>
        <w:tc>
          <w:tcPr>
            <w:tcW w:w="1352" w:type="pct"/>
            <w:vAlign w:val="center"/>
            <w:hideMark/>
          </w:tcPr>
          <w:p w14:paraId="2AE8E99E" w14:textId="77777777" w:rsidR="001D4308" w:rsidRPr="001D4308" w:rsidRDefault="001D4308" w:rsidP="003002D7">
            <w:pPr>
              <w:keepNext/>
              <w:keepLines/>
              <w:spacing w:before="60" w:after="60" w:line="240" w:lineRule="auto"/>
              <w:contextualSpacing/>
              <w:jc w:val="center"/>
            </w:pPr>
            <w:r w:rsidRPr="001D4308">
              <w:t>3*64*T</w:t>
            </w:r>
            <w:r w:rsidRPr="001D4308">
              <w:rPr>
                <w:vertAlign w:val="subscript"/>
              </w:rPr>
              <w:t>c</w:t>
            </w:r>
          </w:p>
        </w:tc>
        <w:tc>
          <w:tcPr>
            <w:tcW w:w="929" w:type="pct"/>
            <w:vAlign w:val="center"/>
          </w:tcPr>
          <w:p w14:paraId="44570E44" w14:textId="77777777" w:rsidR="001D4308" w:rsidRPr="009D6D16" w:rsidRDefault="001D4308" w:rsidP="003002D7">
            <w:pPr>
              <w:pStyle w:val="TAC"/>
              <w:spacing w:before="60" w:after="60" w:line="240" w:lineRule="auto"/>
              <w:contextualSpacing/>
              <w:rPr>
                <w:rFonts w:ascii="Times New Roman" w:hAnsi="Times New Roman"/>
                <w:sz w:val="20"/>
                <w:lang w:eastAsia="zh-CN"/>
              </w:rPr>
            </w:pPr>
            <w:r w:rsidRPr="009D6D16">
              <w:rPr>
                <w:rFonts w:ascii="Times New Roman" w:hAnsi="Times New Roman"/>
                <w:sz w:val="20"/>
                <w:lang w:eastAsia="zh-CN"/>
              </w:rPr>
              <w:t>0.098</w:t>
            </w:r>
          </w:p>
        </w:tc>
      </w:tr>
      <w:tr w:rsidR="00943D04" w:rsidRPr="009D6D16" w14:paraId="717A6FAF" w14:textId="77777777" w:rsidTr="00A337EA">
        <w:trPr>
          <w:jc w:val="center"/>
        </w:trPr>
        <w:tc>
          <w:tcPr>
            <w:tcW w:w="5000" w:type="pct"/>
            <w:gridSpan w:val="5"/>
          </w:tcPr>
          <w:p w14:paraId="3E6CDD81" w14:textId="77777777" w:rsidR="00943D04" w:rsidRPr="009D6D16" w:rsidRDefault="00943D04" w:rsidP="003002D7">
            <w:pPr>
              <w:pStyle w:val="TAN"/>
              <w:spacing w:before="60" w:after="60" w:line="240" w:lineRule="auto"/>
              <w:contextualSpacing/>
              <w:rPr>
                <w:rFonts w:ascii="Times New Roman" w:hAnsi="Times New Roman"/>
                <w:sz w:val="20"/>
                <w:lang w:eastAsia="zh-CN"/>
              </w:rPr>
            </w:pPr>
            <w:r w:rsidRPr="009D6D16">
              <w:rPr>
                <w:rFonts w:ascii="Times New Roman" w:hAnsi="Times New Roman"/>
                <w:sz w:val="20"/>
                <w:lang w:eastAsia="ko-KR"/>
              </w:rPr>
              <w:t>NOTE</w:t>
            </w:r>
            <w:r w:rsidRPr="009D6D16">
              <w:rPr>
                <w:rFonts w:ascii="Times New Roman" w:hAnsi="Times New Roman"/>
                <w:sz w:val="20"/>
                <w:lang w:eastAsia="zh-CN"/>
              </w:rPr>
              <w:t xml:space="preserve"> 1</w:t>
            </w:r>
            <w:r>
              <w:rPr>
                <w:rFonts w:ascii="Times New Roman" w:hAnsi="Times New Roman"/>
                <w:sz w:val="20"/>
              </w:rPr>
              <w:t>:</w:t>
            </w:r>
            <w:r w:rsidRPr="009D6D16">
              <w:rPr>
                <w:rFonts w:ascii="Times New Roman" w:hAnsi="Times New Roman"/>
                <w:sz w:val="20"/>
              </w:rPr>
              <w:t xml:space="preserve"> T</w:t>
            </w:r>
            <w:r w:rsidRPr="009D6D16">
              <w:rPr>
                <w:rFonts w:ascii="Times New Roman" w:hAnsi="Times New Roman"/>
                <w:sz w:val="20"/>
                <w:vertAlign w:val="subscript"/>
              </w:rPr>
              <w:t>c</w:t>
            </w:r>
            <w:r w:rsidRPr="009D6D16">
              <w:rPr>
                <w:rFonts w:ascii="Times New Roman" w:hAnsi="Times New Roman"/>
                <w:sz w:val="20"/>
              </w:rPr>
              <w:t xml:space="preserve"> is the basic timing unit defined in TS 38.211</w:t>
            </w:r>
          </w:p>
        </w:tc>
      </w:tr>
    </w:tbl>
    <w:p w14:paraId="011B73E8" w14:textId="77777777" w:rsidR="00421A33" w:rsidRPr="002F319B" w:rsidRDefault="00421A33" w:rsidP="00943D04">
      <w:pPr>
        <w:jc w:val="both"/>
        <w:rPr>
          <w:lang w:eastAsia="ja-JP" w:bidi="hi-IN"/>
        </w:rPr>
      </w:pPr>
    </w:p>
    <w:p w14:paraId="153A2AFB" w14:textId="77777777" w:rsidR="00FB0700" w:rsidRPr="002B14D5" w:rsidRDefault="00AF33CC" w:rsidP="00943D04">
      <w:pPr>
        <w:jc w:val="both"/>
        <w:rPr>
          <w:lang w:eastAsia="ja-JP" w:bidi="hi-IN"/>
        </w:rPr>
      </w:pPr>
      <w:r w:rsidRPr="00844D93">
        <w:rPr>
          <w:lang w:eastAsia="ja-JP" w:bidi="hi-IN"/>
        </w:rPr>
        <w:t>For Sync Ref UE synchronization</w:t>
      </w:r>
      <w:r w:rsidR="008B3A40">
        <w:rPr>
          <w:lang w:eastAsia="ja-JP" w:bidi="hi-IN"/>
        </w:rPr>
        <w:t xml:space="preserve"> case the timing a</w:t>
      </w:r>
      <w:r w:rsidR="008B3A40" w:rsidRPr="002B14D5">
        <w:rPr>
          <w:lang w:eastAsia="ja-JP" w:bidi="hi-IN"/>
        </w:rPr>
        <w:t xml:space="preserve">ccuracy </w:t>
      </w:r>
      <w:r w:rsidR="008B3A40">
        <w:rPr>
          <w:lang w:eastAsia="ja-JP" w:bidi="hi-IN"/>
        </w:rPr>
        <w:t>will depend on the eventual</w:t>
      </w:r>
      <w:r w:rsidR="008B3A40" w:rsidRPr="002B14D5">
        <w:rPr>
          <w:lang w:eastAsia="ja-JP" w:bidi="hi-IN"/>
        </w:rPr>
        <w:t xml:space="preserve"> on NR V2X </w:t>
      </w:r>
      <w:r w:rsidR="008B3A40">
        <w:rPr>
          <w:lang w:eastAsia="ja-JP" w:bidi="hi-IN"/>
        </w:rPr>
        <w:t>physical layer design which is not yet complete in RAN1</w:t>
      </w:r>
      <w:r w:rsidR="002B14D5">
        <w:rPr>
          <w:lang w:eastAsia="ja-JP" w:bidi="hi-IN"/>
        </w:rPr>
        <w:t>.</w:t>
      </w:r>
      <w:r w:rsidR="008B3A40">
        <w:rPr>
          <w:lang w:eastAsia="ja-JP" w:bidi="hi-IN"/>
        </w:rPr>
        <w:t xml:space="preserve"> Therefore the achievable accuracy cannot be assessed. </w:t>
      </w:r>
    </w:p>
    <w:p w14:paraId="738F8C4A" w14:textId="77777777" w:rsidR="000676D8" w:rsidRDefault="00E41DB4" w:rsidP="00943D04">
      <w:pPr>
        <w:jc w:val="both"/>
      </w:pPr>
      <w:r w:rsidRPr="002F319B">
        <w:rPr>
          <w:lang w:eastAsia="ja-JP" w:bidi="hi-IN"/>
        </w:rPr>
        <w:t xml:space="preserve">For GNSS based synchronization, </w:t>
      </w:r>
      <w:r w:rsidR="00F9559B" w:rsidRPr="002F319B">
        <w:rPr>
          <w:lang w:eastAsia="ja-JP" w:bidi="hi-IN"/>
        </w:rPr>
        <w:t>the values assumed for the LTE analysis could be reused for FR1</w:t>
      </w:r>
      <w:r w:rsidR="00E627BC" w:rsidRPr="002F319B">
        <w:rPr>
          <w:lang w:eastAsia="ja-JP" w:bidi="hi-IN"/>
        </w:rPr>
        <w:t xml:space="preserve"> </w:t>
      </w:r>
      <w:r w:rsidR="002F319B" w:rsidRPr="002F319B">
        <w:rPr>
          <w:lang w:eastAsia="ja-JP" w:bidi="hi-IN"/>
        </w:rPr>
        <w:t xml:space="preserve">(i.e. </w:t>
      </w:r>
      <w:r w:rsidR="002F319B" w:rsidRPr="002F319B">
        <w:rPr>
          <w:lang w:eastAsia="zh-CN"/>
        </w:rPr>
        <w:t>[12]</w:t>
      </w:r>
      <w:r w:rsidR="002F319B" w:rsidRPr="002F319B">
        <w:t>*</w:t>
      </w:r>
      <w:r w:rsidR="002F319B" w:rsidRPr="002F319B">
        <w:rPr>
          <w:lang w:eastAsia="zh-CN"/>
        </w:rPr>
        <w:t>64</w:t>
      </w:r>
      <w:r w:rsidR="002F319B" w:rsidRPr="002F319B">
        <w:t>*T</w:t>
      </w:r>
      <w:r w:rsidR="002F319B" w:rsidRPr="002F319B">
        <w:rPr>
          <w:vertAlign w:val="subscript"/>
        </w:rPr>
        <w:t>c</w:t>
      </w:r>
      <w:r w:rsidR="002F319B" w:rsidRPr="002F319B">
        <w:t>).</w:t>
      </w:r>
      <w:r w:rsidR="00AF33CC">
        <w:t xml:space="preserve"> For FR2, </w:t>
      </w:r>
      <w:r w:rsidR="0034713D">
        <w:t>in general case similar timing accuracy values could apply. Same time, “</w:t>
      </w:r>
      <w:r w:rsidR="0034713D" w:rsidRPr="001D4308">
        <w:t>12*64*T</w:t>
      </w:r>
      <w:r w:rsidR="0034713D" w:rsidRPr="001D4308">
        <w:rPr>
          <w:vertAlign w:val="subscript"/>
        </w:rPr>
        <w:t>c</w:t>
      </w:r>
      <w:r w:rsidR="0034713D">
        <w:t xml:space="preserve">” timing accuracy </w:t>
      </w:r>
      <w:r w:rsidR="000676D8">
        <w:t xml:space="preserve">may be insufficient </w:t>
      </w:r>
      <w:r w:rsidR="0034713D">
        <w:t xml:space="preserve">for FR2 operation and will cause asynchronous operation due to </w:t>
      </w:r>
      <w:r w:rsidR="000676D8">
        <w:t>short</w:t>
      </w:r>
      <w:r w:rsidR="0034713D">
        <w:t xml:space="preserve"> </w:t>
      </w:r>
      <w:r w:rsidR="000676D8">
        <w:t xml:space="preserve">OFDM </w:t>
      </w:r>
      <w:r w:rsidR="0034713D">
        <w:t>symbol duration</w:t>
      </w:r>
      <w:r w:rsidR="00F937A9">
        <w:t xml:space="preserve"> and CP (~</w:t>
      </w:r>
      <w:r w:rsidR="00F937A9">
        <w:rPr>
          <w:lang w:eastAsia="zh-CN"/>
        </w:rPr>
        <w:t>18</w:t>
      </w:r>
      <w:r w:rsidR="00F937A9" w:rsidRPr="002F319B">
        <w:t>*</w:t>
      </w:r>
      <w:r w:rsidR="00F937A9" w:rsidRPr="002F319B">
        <w:rPr>
          <w:lang w:eastAsia="zh-CN"/>
        </w:rPr>
        <w:t>64</w:t>
      </w:r>
      <w:r w:rsidR="00F937A9" w:rsidRPr="002F319B">
        <w:t>*T</w:t>
      </w:r>
      <w:r w:rsidR="00F937A9" w:rsidRPr="002F319B">
        <w:rPr>
          <w:vertAlign w:val="subscript"/>
        </w:rPr>
        <w:t>c</w:t>
      </w:r>
      <w:r w:rsidR="00F937A9">
        <w:rPr>
          <w:vertAlign w:val="subscript"/>
        </w:rPr>
        <w:t xml:space="preserve"> </w:t>
      </w:r>
      <w:r w:rsidR="00F937A9" w:rsidRPr="002679CE">
        <w:t>for 120 kHz SCS</w:t>
      </w:r>
      <w:r w:rsidR="00F937A9">
        <w:t>)</w:t>
      </w:r>
      <w:r w:rsidR="0034713D">
        <w:t>.</w:t>
      </w:r>
      <w:r w:rsidR="00446E69">
        <w:t xml:space="preserve"> The “</w:t>
      </w:r>
      <w:r w:rsidR="00446E69" w:rsidRPr="001D4308">
        <w:t>12*64*T</w:t>
      </w:r>
      <w:r w:rsidR="00446E69" w:rsidRPr="001D4308">
        <w:rPr>
          <w:vertAlign w:val="subscript"/>
        </w:rPr>
        <w:t>c</w:t>
      </w:r>
      <w:r w:rsidR="00446E69">
        <w:t xml:space="preserve">” </w:t>
      </w:r>
      <w:r w:rsidR="00F937A9">
        <w:t xml:space="preserve">GNSS </w:t>
      </w:r>
      <w:r w:rsidR="00446E69">
        <w:t xml:space="preserve">accuracy </w:t>
      </w:r>
      <w:r w:rsidR="00F937A9">
        <w:t xml:space="preserve">for LTE </w:t>
      </w:r>
      <w:r w:rsidR="00446E69">
        <w:t xml:space="preserve">was defined under assumption of </w:t>
      </w:r>
      <w:r w:rsidR="00F937A9">
        <w:t>weak</w:t>
      </w:r>
      <w:r w:rsidR="00446E69">
        <w:t xml:space="preserve"> RF conditions. </w:t>
      </w:r>
      <w:r w:rsidR="0034713D">
        <w:t xml:space="preserve">Assuming </w:t>
      </w:r>
      <w:r w:rsidR="0034713D" w:rsidRPr="00AF33CC">
        <w:t xml:space="preserve">good RF conditions </w:t>
      </w:r>
      <w:r w:rsidR="0034713D">
        <w:t>and dual frequency GNSS</w:t>
      </w:r>
      <w:r w:rsidR="00AF33CC" w:rsidRPr="00AF33CC">
        <w:t xml:space="preserve"> </w:t>
      </w:r>
      <w:r w:rsidR="0034713D">
        <w:t xml:space="preserve">receivers </w:t>
      </w:r>
      <w:r w:rsidR="000676D8">
        <w:t xml:space="preserve">it is possible to achieve </w:t>
      </w:r>
      <w:r w:rsidR="0034713D">
        <w:t>±3.5 T</w:t>
      </w:r>
      <w:r w:rsidR="0034713D">
        <w:rPr>
          <w:vertAlign w:val="subscript"/>
        </w:rPr>
        <w:t>s</w:t>
      </w:r>
      <w:r w:rsidR="0034713D">
        <w:t xml:space="preserve"> </w:t>
      </w:r>
      <w:r w:rsidR="000676D8">
        <w:t xml:space="preserve">timing accuracy </w:t>
      </w:r>
      <w:r w:rsidR="0034713D">
        <w:t xml:space="preserve">(i.e. </w:t>
      </w:r>
      <w:r w:rsidR="000676D8">
        <w:t xml:space="preserve">align with </w:t>
      </w:r>
      <w:r w:rsidR="0034713D">
        <w:t>FR2 UL timing accuracy)</w:t>
      </w:r>
      <w:r w:rsidR="00AF33CC">
        <w:t>.</w:t>
      </w:r>
      <w:r w:rsidR="00AF33CC" w:rsidRPr="00AF33CC">
        <w:t xml:space="preserve"> </w:t>
      </w:r>
      <w:r w:rsidR="0034713D">
        <w:t xml:space="preserve">However, </w:t>
      </w:r>
      <w:r w:rsidR="000676D8">
        <w:t xml:space="preserve">it is questionable whether </w:t>
      </w:r>
      <w:r w:rsidR="00A25441" w:rsidRPr="002B14D5">
        <w:t>good condition</w:t>
      </w:r>
      <w:r w:rsidR="000676D8">
        <w:t>s can be always guaranteed and, hence</w:t>
      </w:r>
      <w:r w:rsidR="0034713D">
        <w:t xml:space="preserve">, the corresponding </w:t>
      </w:r>
      <w:r w:rsidR="002B14D5">
        <w:t xml:space="preserve">timing error </w:t>
      </w:r>
      <w:r w:rsidR="00A25441" w:rsidRPr="002B14D5">
        <w:t>may not be achievable</w:t>
      </w:r>
      <w:r w:rsidR="000676D8">
        <w:t xml:space="preserve"> all the time</w:t>
      </w:r>
      <w:r w:rsidR="00A25441" w:rsidRPr="002B14D5">
        <w:t>.</w:t>
      </w:r>
      <w:r w:rsidR="00CC7C2F">
        <w:t xml:space="preserve"> So, it is not recommended to mandate UE to meet such tight requirements all the time. In case GNSS based synchronization is planned to be used in FR2 further analysis of the timing accuracy requirements is needed including implication on physical structure.</w:t>
      </w:r>
    </w:p>
    <w:p w14:paraId="6505E58F" w14:textId="77777777" w:rsidR="00E41DB4" w:rsidRPr="00844D93" w:rsidRDefault="00E41DB4" w:rsidP="00E41DB4">
      <w:pPr>
        <w:ind w:left="1276" w:hanging="1276"/>
        <w:jc w:val="both"/>
        <w:rPr>
          <w:b/>
        </w:rPr>
      </w:pPr>
      <w:r w:rsidRPr="00844D93">
        <w:rPr>
          <w:b/>
        </w:rPr>
        <w:t>Proposal #</w:t>
      </w:r>
      <w:r w:rsidR="004523A6">
        <w:rPr>
          <w:b/>
        </w:rPr>
        <w:t>3</w:t>
      </w:r>
      <w:r w:rsidR="00446E69">
        <w:rPr>
          <w:b/>
        </w:rPr>
        <w:t>:</w:t>
      </w:r>
      <w:r w:rsidR="00446E69">
        <w:rPr>
          <w:b/>
        </w:rPr>
        <w:tab/>
      </w:r>
      <w:r w:rsidR="00F937A9">
        <w:rPr>
          <w:b/>
        </w:rPr>
        <w:t xml:space="preserve">Inform RAN1 on the following </w:t>
      </w:r>
      <w:r w:rsidR="00AF0EB4">
        <w:rPr>
          <w:b/>
        </w:rPr>
        <w:t xml:space="preserve">additional </w:t>
      </w:r>
      <w:r w:rsidRPr="00844D93">
        <w:rPr>
          <w:b/>
        </w:rPr>
        <w:t>NR V2X timing error</w:t>
      </w:r>
      <w:r w:rsidR="00F937A9">
        <w:rPr>
          <w:b/>
        </w:rPr>
        <w:t xml:space="preserve"> assumptions:</w:t>
      </w:r>
      <w:r w:rsidRPr="00844D93">
        <w:rPr>
          <w:b/>
        </w:rPr>
        <w:t xml:space="preserve"> </w:t>
      </w:r>
    </w:p>
    <w:p w14:paraId="2E448C1F" w14:textId="77777777" w:rsidR="00E41DB4" w:rsidRPr="00844D93" w:rsidRDefault="002B14D5" w:rsidP="00023DD2">
      <w:pPr>
        <w:pStyle w:val="ListParagraph"/>
        <w:numPr>
          <w:ilvl w:val="0"/>
          <w:numId w:val="7"/>
        </w:numPr>
        <w:jc w:val="both"/>
        <w:rPr>
          <w:rFonts w:ascii="Times New Roman" w:eastAsia="SimSun" w:hAnsi="Times New Roman"/>
          <w:b/>
          <w:sz w:val="20"/>
          <w:szCs w:val="20"/>
          <w:lang w:val="en-GB"/>
        </w:rPr>
      </w:pPr>
      <w:r>
        <w:rPr>
          <w:rFonts w:ascii="Times New Roman" w:eastAsia="SimSun" w:hAnsi="Times New Roman"/>
          <w:b/>
          <w:sz w:val="20"/>
          <w:szCs w:val="20"/>
          <w:lang w:val="en-GB"/>
        </w:rPr>
        <w:t xml:space="preserve">gNB synchronization </w:t>
      </w:r>
      <w:r w:rsidR="00F937A9">
        <w:rPr>
          <w:rFonts w:ascii="Times New Roman" w:eastAsia="SimSun" w:hAnsi="Times New Roman"/>
          <w:b/>
          <w:sz w:val="20"/>
          <w:szCs w:val="20"/>
          <w:lang w:val="en-GB"/>
        </w:rPr>
        <w:t>source</w:t>
      </w:r>
      <w:r>
        <w:rPr>
          <w:rFonts w:ascii="Times New Roman" w:eastAsia="SimSun" w:hAnsi="Times New Roman"/>
          <w:b/>
          <w:sz w:val="20"/>
          <w:szCs w:val="20"/>
          <w:lang w:val="en-GB"/>
        </w:rPr>
        <w:t xml:space="preserve">: </w:t>
      </w:r>
      <w:r w:rsidR="00F937A9">
        <w:rPr>
          <w:rFonts w:ascii="Times New Roman" w:eastAsia="SimSun" w:hAnsi="Times New Roman"/>
          <w:b/>
          <w:sz w:val="20"/>
          <w:szCs w:val="20"/>
          <w:lang w:val="en-GB"/>
        </w:rPr>
        <w:t xml:space="preserve">Reuse </w:t>
      </w:r>
      <w:r w:rsidR="002F319B">
        <w:rPr>
          <w:rFonts w:ascii="Times New Roman" w:eastAsia="SimSun" w:hAnsi="Times New Roman"/>
          <w:b/>
          <w:sz w:val="20"/>
          <w:szCs w:val="20"/>
          <w:lang w:val="en-GB"/>
        </w:rPr>
        <w:t xml:space="preserve">UL timing accuracy defined in TR 38.133 </w:t>
      </w:r>
      <w:r w:rsidR="00FB0700">
        <w:rPr>
          <w:rFonts w:ascii="Times New Roman" w:eastAsia="SimSun" w:hAnsi="Times New Roman"/>
          <w:b/>
          <w:sz w:val="20"/>
          <w:szCs w:val="20"/>
          <w:lang w:val="en-GB"/>
        </w:rPr>
        <w:t>for FR2</w:t>
      </w:r>
    </w:p>
    <w:p w14:paraId="16C04DB1" w14:textId="77777777" w:rsidR="00446E69" w:rsidRDefault="002F319B" w:rsidP="002B14D5">
      <w:pPr>
        <w:pStyle w:val="ListParagraph"/>
        <w:numPr>
          <w:ilvl w:val="0"/>
          <w:numId w:val="7"/>
        </w:numPr>
        <w:jc w:val="both"/>
        <w:rPr>
          <w:rFonts w:ascii="Times New Roman" w:eastAsia="SimSun" w:hAnsi="Times New Roman"/>
          <w:b/>
          <w:sz w:val="20"/>
          <w:szCs w:val="20"/>
          <w:lang w:val="en-GB"/>
        </w:rPr>
      </w:pPr>
      <w:r>
        <w:rPr>
          <w:rFonts w:ascii="Times New Roman" w:eastAsia="SimSun" w:hAnsi="Times New Roman"/>
          <w:b/>
          <w:sz w:val="20"/>
          <w:szCs w:val="20"/>
          <w:lang w:val="en-GB"/>
        </w:rPr>
        <w:t xml:space="preserve">GNSS synchronization </w:t>
      </w:r>
      <w:r w:rsidR="00F937A9">
        <w:rPr>
          <w:rFonts w:ascii="Times New Roman" w:eastAsia="SimSun" w:hAnsi="Times New Roman"/>
          <w:b/>
          <w:sz w:val="20"/>
          <w:szCs w:val="20"/>
          <w:lang w:val="en-GB"/>
        </w:rPr>
        <w:t>source</w:t>
      </w:r>
      <w:r>
        <w:rPr>
          <w:rFonts w:ascii="Times New Roman" w:eastAsia="SimSun" w:hAnsi="Times New Roman"/>
          <w:b/>
          <w:sz w:val="20"/>
          <w:szCs w:val="20"/>
          <w:lang w:val="en-GB"/>
        </w:rPr>
        <w:t xml:space="preserve">: </w:t>
      </w:r>
    </w:p>
    <w:p w14:paraId="6A713D44" w14:textId="77777777" w:rsidR="0034713D" w:rsidRDefault="00446E69" w:rsidP="002679CE">
      <w:pPr>
        <w:pStyle w:val="ListParagraph"/>
        <w:numPr>
          <w:ilvl w:val="1"/>
          <w:numId w:val="7"/>
        </w:numPr>
        <w:jc w:val="both"/>
        <w:rPr>
          <w:rFonts w:ascii="Times New Roman" w:eastAsia="SimSun" w:hAnsi="Times New Roman"/>
          <w:b/>
          <w:sz w:val="20"/>
          <w:szCs w:val="20"/>
          <w:lang w:val="en-GB"/>
        </w:rPr>
      </w:pPr>
      <w:r>
        <w:rPr>
          <w:rFonts w:ascii="Times New Roman" w:eastAsia="SimSun" w:hAnsi="Times New Roman"/>
          <w:b/>
          <w:sz w:val="20"/>
          <w:szCs w:val="20"/>
          <w:lang w:val="en-GB"/>
        </w:rPr>
        <w:t>Timing accuracy depends on the RF conditions and receiver type</w:t>
      </w:r>
    </w:p>
    <w:p w14:paraId="15483BDD" w14:textId="77777777" w:rsidR="00F937A9" w:rsidRPr="00CC7C2F" w:rsidRDefault="00F937A9" w:rsidP="002679CE">
      <w:pPr>
        <w:pStyle w:val="ListParagraph"/>
        <w:numPr>
          <w:ilvl w:val="1"/>
          <w:numId w:val="7"/>
        </w:numPr>
        <w:jc w:val="both"/>
        <w:rPr>
          <w:rFonts w:ascii="Times New Roman" w:eastAsia="SimSun" w:hAnsi="Times New Roman"/>
          <w:b/>
          <w:sz w:val="20"/>
          <w:szCs w:val="20"/>
          <w:lang w:val="en-GB"/>
        </w:rPr>
      </w:pPr>
      <w:r w:rsidRPr="00CC7C2F">
        <w:rPr>
          <w:rFonts w:ascii="Times New Roman" w:eastAsia="SimSun" w:hAnsi="Times New Roman"/>
          <w:b/>
          <w:sz w:val="20"/>
          <w:szCs w:val="20"/>
          <w:lang w:val="en-GB"/>
        </w:rPr>
        <w:t xml:space="preserve">The timing accuracy can be in the range from </w:t>
      </w:r>
      <w:r w:rsidRPr="002679CE">
        <w:rPr>
          <w:rFonts w:ascii="Times New Roman" w:eastAsia="SimSun" w:hAnsi="Times New Roman"/>
          <w:b/>
          <w:sz w:val="20"/>
          <w:szCs w:val="20"/>
          <w:lang w:val="en-GB"/>
        </w:rPr>
        <w:t>12*64*Tc</w:t>
      </w:r>
      <w:r w:rsidRPr="00CC7C2F">
        <w:rPr>
          <w:rFonts w:ascii="Times New Roman" w:eastAsia="SimSun" w:hAnsi="Times New Roman"/>
          <w:b/>
          <w:sz w:val="20"/>
          <w:szCs w:val="20"/>
          <w:lang w:val="en-GB"/>
        </w:rPr>
        <w:t xml:space="preserve"> (in weak conditions) to 3.5*64*Tc (in good conditions)</w:t>
      </w:r>
    </w:p>
    <w:p w14:paraId="0F2D3ED1" w14:textId="77777777" w:rsidR="00F937A9" w:rsidRDefault="00F937A9" w:rsidP="002679CE">
      <w:pPr>
        <w:pStyle w:val="ListParagraph"/>
        <w:numPr>
          <w:ilvl w:val="1"/>
          <w:numId w:val="7"/>
        </w:numPr>
        <w:jc w:val="both"/>
        <w:rPr>
          <w:rFonts w:ascii="Times New Roman" w:eastAsia="SimSun" w:hAnsi="Times New Roman"/>
          <w:b/>
          <w:sz w:val="20"/>
          <w:szCs w:val="20"/>
          <w:lang w:val="en-GB"/>
        </w:rPr>
      </w:pPr>
      <w:r>
        <w:rPr>
          <w:rFonts w:ascii="Times New Roman" w:eastAsia="SimSun" w:hAnsi="Times New Roman"/>
          <w:b/>
          <w:sz w:val="20"/>
          <w:szCs w:val="20"/>
          <w:lang w:val="en-GB"/>
        </w:rPr>
        <w:t>For FR1 ±</w:t>
      </w:r>
      <w:r w:rsidRPr="00AF7922">
        <w:rPr>
          <w:rFonts w:ascii="Times New Roman" w:eastAsia="SimSun" w:hAnsi="Times New Roman"/>
          <w:b/>
          <w:sz w:val="20"/>
          <w:szCs w:val="20"/>
          <w:lang w:val="en-GB"/>
        </w:rPr>
        <w:t>12*64*Tc</w:t>
      </w:r>
      <w:r>
        <w:rPr>
          <w:rFonts w:ascii="Times New Roman" w:eastAsia="SimSun" w:hAnsi="Times New Roman"/>
          <w:b/>
          <w:sz w:val="20"/>
          <w:szCs w:val="20"/>
          <w:lang w:val="en-GB"/>
        </w:rPr>
        <w:t xml:space="preserve"> is recommended</w:t>
      </w:r>
    </w:p>
    <w:p w14:paraId="16829BD3" w14:textId="77777777" w:rsidR="00CD2B04" w:rsidRPr="009C2D12" w:rsidRDefault="00CD2B04" w:rsidP="009C2D12">
      <w:pPr>
        <w:pStyle w:val="Heading1"/>
      </w:pPr>
      <w:r w:rsidRPr="009C2D12">
        <w:t>Conclusions</w:t>
      </w:r>
    </w:p>
    <w:p w14:paraId="2BA0B223" w14:textId="77777777" w:rsidR="00E41DB4" w:rsidRDefault="00E41DB4" w:rsidP="00E41DB4">
      <w:r w:rsidRPr="00A204ED">
        <w:t xml:space="preserve">In this contribution we provided </w:t>
      </w:r>
      <w:r w:rsidR="00AF33CC">
        <w:t xml:space="preserve">the views on the feasible UE </w:t>
      </w:r>
      <w:r w:rsidRPr="00A204ED">
        <w:t>RRM characteristics for NR V2X. In summary we make the following proposals:</w:t>
      </w:r>
    </w:p>
    <w:p w14:paraId="0DE1057B" w14:textId="77777777" w:rsidR="003002D7" w:rsidRDefault="003002D7" w:rsidP="003002D7">
      <w:pPr>
        <w:ind w:left="1276" w:hanging="1276"/>
        <w:jc w:val="both"/>
        <w:rPr>
          <w:b/>
          <w:i/>
        </w:rPr>
      </w:pPr>
      <w:r w:rsidRPr="003002D7">
        <w:rPr>
          <w:b/>
          <w:i/>
        </w:rPr>
        <w:t>Observation #1: Depending on implementation AGC settling time may depend on such factors as CBW, number of Rx chains, and number of CCs.</w:t>
      </w:r>
    </w:p>
    <w:p w14:paraId="0C9BFB08" w14:textId="77777777" w:rsidR="003002D7" w:rsidRPr="003002D7" w:rsidRDefault="003002D7" w:rsidP="003002D7">
      <w:pPr>
        <w:ind w:left="1276" w:hanging="1276"/>
        <w:jc w:val="both"/>
        <w:rPr>
          <w:b/>
          <w:i/>
        </w:rPr>
      </w:pPr>
    </w:p>
    <w:p w14:paraId="56FA0FFC" w14:textId="77777777" w:rsidR="003002D7" w:rsidRDefault="003002D7" w:rsidP="003002D7">
      <w:pPr>
        <w:ind w:left="1276" w:hanging="1276"/>
        <w:jc w:val="both"/>
        <w:rPr>
          <w:b/>
        </w:rPr>
      </w:pPr>
      <w:r>
        <w:rPr>
          <w:b/>
        </w:rPr>
        <w:t>Proposal</w:t>
      </w:r>
      <w:r w:rsidRPr="003678C7">
        <w:rPr>
          <w:b/>
        </w:rPr>
        <w:t xml:space="preserve"> #1:</w:t>
      </w:r>
      <w:r>
        <w:rPr>
          <w:b/>
        </w:rPr>
        <w:t xml:space="preserve"> For NR V2X for FR1</w:t>
      </w:r>
    </w:p>
    <w:p w14:paraId="52442B96" w14:textId="77777777" w:rsidR="003002D7" w:rsidRPr="0086055D" w:rsidRDefault="003002D7" w:rsidP="003002D7">
      <w:pPr>
        <w:numPr>
          <w:ilvl w:val="2"/>
          <w:numId w:val="24"/>
        </w:numPr>
        <w:snapToGrid w:val="0"/>
        <w:spacing w:before="0"/>
        <w:jc w:val="both"/>
        <w:rPr>
          <w:b/>
          <w:bCs/>
        </w:rPr>
      </w:pPr>
      <w:r>
        <w:rPr>
          <w:b/>
          <w:bCs/>
        </w:rPr>
        <w:lastRenderedPageBreak/>
        <w:t>Sa</w:t>
      </w:r>
      <w:r w:rsidRPr="0086055D">
        <w:rPr>
          <w:b/>
          <w:bCs/>
        </w:rPr>
        <w:t>me AGC settling time of 36us is used for different SCS.</w:t>
      </w:r>
    </w:p>
    <w:p w14:paraId="1C48E8B2" w14:textId="77777777" w:rsidR="003002D7" w:rsidRPr="0086055D" w:rsidRDefault="003002D7" w:rsidP="003002D7">
      <w:pPr>
        <w:numPr>
          <w:ilvl w:val="2"/>
          <w:numId w:val="24"/>
        </w:numPr>
        <w:snapToGrid w:val="0"/>
        <w:spacing w:before="0"/>
        <w:jc w:val="both"/>
        <w:rPr>
          <w:b/>
          <w:bCs/>
        </w:rPr>
      </w:pPr>
      <w:r w:rsidRPr="0086055D">
        <w:rPr>
          <w:b/>
          <w:bCs/>
        </w:rPr>
        <w:t>V2X resource allocation constraints</w:t>
      </w:r>
      <w:r>
        <w:rPr>
          <w:b/>
          <w:bCs/>
        </w:rPr>
        <w:t xml:space="preserve"> are applied </w:t>
      </w:r>
      <w:r w:rsidRPr="0086055D">
        <w:rPr>
          <w:b/>
          <w:bCs/>
        </w:rPr>
        <w:t xml:space="preserve">to restrict the RSSI estimation time:  </w:t>
      </w:r>
    </w:p>
    <w:p w14:paraId="3413A7EB" w14:textId="77777777" w:rsidR="003002D7" w:rsidRPr="00F04916" w:rsidRDefault="003002D7" w:rsidP="003002D7">
      <w:pPr>
        <w:numPr>
          <w:ilvl w:val="3"/>
          <w:numId w:val="24"/>
        </w:numPr>
        <w:snapToGrid w:val="0"/>
        <w:spacing w:before="0"/>
        <w:jc w:val="both"/>
        <w:rPr>
          <w:b/>
          <w:bCs/>
        </w:rPr>
      </w:pPr>
      <w:r>
        <w:rPr>
          <w:b/>
          <w:bCs/>
        </w:rPr>
        <w:t xml:space="preserve">At least 8 </w:t>
      </w:r>
      <w:r w:rsidRPr="00F04916">
        <w:rPr>
          <w:b/>
          <w:bCs/>
        </w:rPr>
        <w:t>RBs for 15kHz</w:t>
      </w:r>
      <w:r>
        <w:rPr>
          <w:b/>
          <w:bCs/>
        </w:rPr>
        <w:t xml:space="preserve"> SCS</w:t>
      </w:r>
    </w:p>
    <w:p w14:paraId="711D9F23" w14:textId="77777777" w:rsidR="003002D7" w:rsidRPr="00F04916" w:rsidRDefault="003002D7" w:rsidP="003002D7">
      <w:pPr>
        <w:numPr>
          <w:ilvl w:val="3"/>
          <w:numId w:val="24"/>
        </w:numPr>
        <w:snapToGrid w:val="0"/>
        <w:spacing w:before="0"/>
        <w:jc w:val="both"/>
        <w:rPr>
          <w:b/>
          <w:bCs/>
        </w:rPr>
      </w:pPr>
      <w:r w:rsidRPr="00F04916">
        <w:rPr>
          <w:b/>
          <w:bCs/>
        </w:rPr>
        <w:t>At leas</w:t>
      </w:r>
      <w:r>
        <w:rPr>
          <w:b/>
          <w:bCs/>
        </w:rPr>
        <w:t>t 4</w:t>
      </w:r>
      <w:r w:rsidRPr="00F04916">
        <w:rPr>
          <w:b/>
          <w:bCs/>
        </w:rPr>
        <w:t xml:space="preserve"> RBs for 30kHz</w:t>
      </w:r>
      <w:r>
        <w:rPr>
          <w:b/>
          <w:bCs/>
        </w:rPr>
        <w:t xml:space="preserve"> SCS</w:t>
      </w:r>
    </w:p>
    <w:p w14:paraId="186EE778" w14:textId="77777777" w:rsidR="003002D7" w:rsidRPr="00E718EB" w:rsidRDefault="003002D7" w:rsidP="003002D7">
      <w:pPr>
        <w:numPr>
          <w:ilvl w:val="3"/>
          <w:numId w:val="24"/>
        </w:numPr>
        <w:snapToGrid w:val="0"/>
        <w:spacing w:before="0"/>
        <w:jc w:val="both"/>
        <w:rPr>
          <w:b/>
          <w:bCs/>
        </w:rPr>
      </w:pPr>
      <w:r>
        <w:rPr>
          <w:b/>
          <w:bCs/>
        </w:rPr>
        <w:t>At least 2</w:t>
      </w:r>
      <w:r w:rsidRPr="00F04916">
        <w:rPr>
          <w:b/>
          <w:bCs/>
        </w:rPr>
        <w:t xml:space="preserve"> RBs for 60kHz</w:t>
      </w:r>
      <w:r>
        <w:rPr>
          <w:b/>
          <w:bCs/>
        </w:rPr>
        <w:t xml:space="preserve"> SCS</w:t>
      </w:r>
    </w:p>
    <w:p w14:paraId="17B21207" w14:textId="77777777" w:rsidR="003002D7" w:rsidRDefault="003002D7" w:rsidP="003002D7">
      <w:pPr>
        <w:ind w:left="1276" w:hanging="1276"/>
        <w:jc w:val="both"/>
        <w:rPr>
          <w:b/>
        </w:rPr>
      </w:pPr>
    </w:p>
    <w:p w14:paraId="298351F8" w14:textId="77777777" w:rsidR="003002D7" w:rsidRPr="00844D93" w:rsidRDefault="003002D7" w:rsidP="003002D7">
      <w:pPr>
        <w:ind w:left="1276" w:hanging="1276"/>
        <w:jc w:val="both"/>
        <w:rPr>
          <w:b/>
        </w:rPr>
      </w:pPr>
      <w:r w:rsidRPr="00844D93">
        <w:rPr>
          <w:b/>
        </w:rPr>
        <w:t>Proposal #</w:t>
      </w:r>
      <w:r>
        <w:rPr>
          <w:b/>
        </w:rPr>
        <w:t>3:</w:t>
      </w:r>
      <w:r>
        <w:rPr>
          <w:b/>
        </w:rPr>
        <w:tab/>
        <w:t xml:space="preserve">Inform RAN1 on the following additional </w:t>
      </w:r>
      <w:r w:rsidRPr="00844D93">
        <w:rPr>
          <w:b/>
        </w:rPr>
        <w:t>NR V2X timing error</w:t>
      </w:r>
      <w:r>
        <w:rPr>
          <w:b/>
        </w:rPr>
        <w:t xml:space="preserve"> assumptions:</w:t>
      </w:r>
      <w:r w:rsidRPr="00844D93">
        <w:rPr>
          <w:b/>
        </w:rPr>
        <w:t xml:space="preserve"> </w:t>
      </w:r>
    </w:p>
    <w:p w14:paraId="2DEC69D1" w14:textId="77777777" w:rsidR="003002D7" w:rsidRPr="00844D93" w:rsidRDefault="003002D7" w:rsidP="003002D7">
      <w:pPr>
        <w:pStyle w:val="ListParagraph"/>
        <w:numPr>
          <w:ilvl w:val="0"/>
          <w:numId w:val="7"/>
        </w:numPr>
        <w:jc w:val="both"/>
        <w:rPr>
          <w:rFonts w:ascii="Times New Roman" w:eastAsia="SimSun" w:hAnsi="Times New Roman"/>
          <w:b/>
          <w:sz w:val="20"/>
          <w:szCs w:val="20"/>
          <w:lang w:val="en-GB"/>
        </w:rPr>
      </w:pPr>
      <w:r>
        <w:rPr>
          <w:rFonts w:ascii="Times New Roman" w:eastAsia="SimSun" w:hAnsi="Times New Roman"/>
          <w:b/>
          <w:sz w:val="20"/>
          <w:szCs w:val="20"/>
          <w:lang w:val="en-GB"/>
        </w:rPr>
        <w:t>gNB synchronization source: Reuse UL timing accuracy defined in TR 38.133 for FR2</w:t>
      </w:r>
    </w:p>
    <w:p w14:paraId="61A43EC8" w14:textId="77777777" w:rsidR="003002D7" w:rsidRDefault="003002D7" w:rsidP="003002D7">
      <w:pPr>
        <w:pStyle w:val="ListParagraph"/>
        <w:numPr>
          <w:ilvl w:val="0"/>
          <w:numId w:val="7"/>
        </w:numPr>
        <w:jc w:val="both"/>
        <w:rPr>
          <w:rFonts w:ascii="Times New Roman" w:eastAsia="SimSun" w:hAnsi="Times New Roman"/>
          <w:b/>
          <w:sz w:val="20"/>
          <w:szCs w:val="20"/>
          <w:lang w:val="en-GB"/>
        </w:rPr>
      </w:pPr>
      <w:r>
        <w:rPr>
          <w:rFonts w:ascii="Times New Roman" w:eastAsia="SimSun" w:hAnsi="Times New Roman"/>
          <w:b/>
          <w:sz w:val="20"/>
          <w:szCs w:val="20"/>
          <w:lang w:val="en-GB"/>
        </w:rPr>
        <w:t xml:space="preserve">GNSS synchronization source: </w:t>
      </w:r>
    </w:p>
    <w:p w14:paraId="75095FE9" w14:textId="77777777" w:rsidR="003002D7" w:rsidRDefault="003002D7" w:rsidP="003002D7">
      <w:pPr>
        <w:pStyle w:val="ListParagraph"/>
        <w:numPr>
          <w:ilvl w:val="1"/>
          <w:numId w:val="7"/>
        </w:numPr>
        <w:jc w:val="both"/>
        <w:rPr>
          <w:rFonts w:ascii="Times New Roman" w:eastAsia="SimSun" w:hAnsi="Times New Roman"/>
          <w:b/>
          <w:sz w:val="20"/>
          <w:szCs w:val="20"/>
          <w:lang w:val="en-GB"/>
        </w:rPr>
      </w:pPr>
      <w:r>
        <w:rPr>
          <w:rFonts w:ascii="Times New Roman" w:eastAsia="SimSun" w:hAnsi="Times New Roman"/>
          <w:b/>
          <w:sz w:val="20"/>
          <w:szCs w:val="20"/>
          <w:lang w:val="en-GB"/>
        </w:rPr>
        <w:t>Timing accuracy depends on the RF conditions and receiver type</w:t>
      </w:r>
    </w:p>
    <w:p w14:paraId="03B16502" w14:textId="77777777" w:rsidR="003002D7" w:rsidRPr="00CC7C2F" w:rsidRDefault="003002D7" w:rsidP="003002D7">
      <w:pPr>
        <w:pStyle w:val="ListParagraph"/>
        <w:numPr>
          <w:ilvl w:val="1"/>
          <w:numId w:val="7"/>
        </w:numPr>
        <w:jc w:val="both"/>
        <w:rPr>
          <w:rFonts w:ascii="Times New Roman" w:eastAsia="SimSun" w:hAnsi="Times New Roman"/>
          <w:b/>
          <w:sz w:val="20"/>
          <w:szCs w:val="20"/>
          <w:lang w:val="en-GB"/>
        </w:rPr>
      </w:pPr>
      <w:r w:rsidRPr="00CC7C2F">
        <w:rPr>
          <w:rFonts w:ascii="Times New Roman" w:eastAsia="SimSun" w:hAnsi="Times New Roman"/>
          <w:b/>
          <w:sz w:val="20"/>
          <w:szCs w:val="20"/>
          <w:lang w:val="en-GB"/>
        </w:rPr>
        <w:t xml:space="preserve">The timing accuracy can be in the range from </w:t>
      </w:r>
      <w:r w:rsidRPr="002679CE">
        <w:rPr>
          <w:rFonts w:ascii="Times New Roman" w:eastAsia="SimSun" w:hAnsi="Times New Roman"/>
          <w:b/>
          <w:sz w:val="20"/>
          <w:szCs w:val="20"/>
          <w:lang w:val="en-GB"/>
        </w:rPr>
        <w:t>12*64*Tc</w:t>
      </w:r>
      <w:r w:rsidRPr="00CC7C2F">
        <w:rPr>
          <w:rFonts w:ascii="Times New Roman" w:eastAsia="SimSun" w:hAnsi="Times New Roman"/>
          <w:b/>
          <w:sz w:val="20"/>
          <w:szCs w:val="20"/>
          <w:lang w:val="en-GB"/>
        </w:rPr>
        <w:t xml:space="preserve"> (in weak conditions) to 3.5*64*Tc (in good conditions)</w:t>
      </w:r>
    </w:p>
    <w:p w14:paraId="477CBED7" w14:textId="77777777" w:rsidR="003002D7" w:rsidRDefault="003002D7" w:rsidP="003002D7">
      <w:pPr>
        <w:pStyle w:val="ListParagraph"/>
        <w:numPr>
          <w:ilvl w:val="1"/>
          <w:numId w:val="7"/>
        </w:numPr>
        <w:jc w:val="both"/>
        <w:rPr>
          <w:rFonts w:ascii="Times New Roman" w:eastAsia="SimSun" w:hAnsi="Times New Roman"/>
          <w:b/>
          <w:sz w:val="20"/>
          <w:szCs w:val="20"/>
          <w:lang w:val="en-GB"/>
        </w:rPr>
      </w:pPr>
      <w:r>
        <w:rPr>
          <w:rFonts w:ascii="Times New Roman" w:eastAsia="SimSun" w:hAnsi="Times New Roman"/>
          <w:b/>
          <w:sz w:val="20"/>
          <w:szCs w:val="20"/>
          <w:lang w:val="en-GB"/>
        </w:rPr>
        <w:t>For FR1 ±</w:t>
      </w:r>
      <w:r w:rsidRPr="00AF7922">
        <w:rPr>
          <w:rFonts w:ascii="Times New Roman" w:eastAsia="SimSun" w:hAnsi="Times New Roman"/>
          <w:b/>
          <w:sz w:val="20"/>
          <w:szCs w:val="20"/>
          <w:lang w:val="en-GB"/>
        </w:rPr>
        <w:t>12*64*Tc</w:t>
      </w:r>
      <w:r>
        <w:rPr>
          <w:rFonts w:ascii="Times New Roman" w:eastAsia="SimSun" w:hAnsi="Times New Roman"/>
          <w:b/>
          <w:sz w:val="20"/>
          <w:szCs w:val="20"/>
          <w:lang w:val="en-GB"/>
        </w:rPr>
        <w:t xml:space="preserve"> is recommended</w:t>
      </w:r>
    </w:p>
    <w:p w14:paraId="270BE1C5" w14:textId="77777777" w:rsidR="003002D7" w:rsidRDefault="003002D7" w:rsidP="00E41DB4"/>
    <w:p w14:paraId="6FB0F60B" w14:textId="77777777" w:rsidR="00CD2B04" w:rsidRPr="00EC03EF" w:rsidRDefault="00CD2B04" w:rsidP="009C2D12">
      <w:pPr>
        <w:pStyle w:val="Heading1"/>
        <w:numPr>
          <w:ilvl w:val="0"/>
          <w:numId w:val="0"/>
        </w:numPr>
        <w:rPr>
          <w:lang w:val="en-US"/>
        </w:rPr>
      </w:pPr>
      <w:r w:rsidRPr="00EC03EF">
        <w:t>References</w:t>
      </w:r>
    </w:p>
    <w:p w14:paraId="72DBEF71" w14:textId="77777777" w:rsidR="00E41DB4" w:rsidRDefault="00234ACF" w:rsidP="00234ACF">
      <w:pPr>
        <w:widowControl w:val="0"/>
        <w:numPr>
          <w:ilvl w:val="0"/>
          <w:numId w:val="8"/>
        </w:numPr>
        <w:jc w:val="both"/>
      </w:pPr>
      <w:r w:rsidRPr="00234ACF">
        <w:t>R4-1902511</w:t>
      </w:r>
      <w:r>
        <w:t>,</w:t>
      </w:r>
      <w:r w:rsidRPr="00234ACF">
        <w:t xml:space="preserve"> </w:t>
      </w:r>
      <w:r w:rsidR="00E41DB4" w:rsidRPr="00313BF9">
        <w:t>“</w:t>
      </w:r>
      <w:r w:rsidRPr="00234ACF">
        <w:t>WF on NR V2X UE RF parameters and transient period</w:t>
      </w:r>
      <w:r w:rsidR="00E41DB4" w:rsidRPr="00313BF9">
        <w:t>”</w:t>
      </w:r>
      <w:r w:rsidR="00E41DB4">
        <w:t>,</w:t>
      </w:r>
      <w:r w:rsidR="00E41DB4" w:rsidRPr="00313BF9">
        <w:t xml:space="preserve"> </w:t>
      </w:r>
      <w:r>
        <w:t>LG, RAN4</w:t>
      </w:r>
      <w:r w:rsidR="00E41DB4">
        <w:t xml:space="preserve"> #9</w:t>
      </w:r>
      <w:r>
        <w:t>0</w:t>
      </w:r>
    </w:p>
    <w:p w14:paraId="7A7DAE2B" w14:textId="77777777" w:rsidR="00E41DB4" w:rsidRDefault="00E41DB4" w:rsidP="00023DD2">
      <w:pPr>
        <w:widowControl w:val="0"/>
        <w:numPr>
          <w:ilvl w:val="0"/>
          <w:numId w:val="8"/>
        </w:numPr>
        <w:jc w:val="both"/>
      </w:pPr>
      <w:r w:rsidRPr="00361739">
        <w:t>R4-140973</w:t>
      </w:r>
      <w:r>
        <w:t>, “</w:t>
      </w:r>
      <w:r w:rsidRPr="00361739">
        <w:t>AGC and Frequency Error for D2D</w:t>
      </w:r>
      <w:r w:rsidR="00B82070">
        <w:t>”, Qualcomm, RAN4 #70</w:t>
      </w:r>
    </w:p>
    <w:p w14:paraId="428FAC05" w14:textId="77777777" w:rsidR="00CD2B04" w:rsidRPr="006416DD" w:rsidRDefault="00CD2B04" w:rsidP="00E41DB4">
      <w:pPr>
        <w:widowControl w:val="0"/>
        <w:overflowPunct/>
        <w:autoSpaceDE/>
        <w:adjustRightInd/>
        <w:jc w:val="both"/>
        <w:textAlignment w:val="auto"/>
        <w:rPr>
          <w:rFonts w:eastAsia="MS Mincho"/>
          <w:lang w:bidi="hi-IN"/>
        </w:rPr>
      </w:pPr>
    </w:p>
    <w:sectPr w:rsidR="00CD2B04" w:rsidRPr="006416DD" w:rsidSect="002F319B">
      <w:headerReference w:type="even" r:id="rId23"/>
      <w:footerReference w:type="even" r:id="rId24"/>
      <w:footerReference w:type="default" r:id="rId2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11EAC" w14:textId="77777777" w:rsidR="00D27846" w:rsidRDefault="00D27846">
      <w:r>
        <w:separator/>
      </w:r>
    </w:p>
  </w:endnote>
  <w:endnote w:type="continuationSeparator" w:id="0">
    <w:p w14:paraId="3714B8EF" w14:textId="77777777" w:rsidR="00D27846" w:rsidRDefault="00D27846">
      <w:r>
        <w:continuationSeparator/>
      </w:r>
    </w:p>
  </w:endnote>
  <w:endnote w:type="continuationNotice" w:id="1">
    <w:p w14:paraId="0807271D" w14:textId="77777777" w:rsidR="00D27846" w:rsidRDefault="00D278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C3131" w14:textId="77777777" w:rsidR="003542BB" w:rsidRDefault="003542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B7FAF7" w14:textId="77777777" w:rsidR="003542BB" w:rsidRDefault="003542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C4B13" w14:textId="77777777" w:rsidR="003542BB" w:rsidRPr="00DB1239" w:rsidRDefault="003542BB"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B94B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4BE1">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FC676" w14:textId="77777777" w:rsidR="00D27846" w:rsidRDefault="00D27846">
      <w:r>
        <w:separator/>
      </w:r>
    </w:p>
  </w:footnote>
  <w:footnote w:type="continuationSeparator" w:id="0">
    <w:p w14:paraId="7C09FF21" w14:textId="77777777" w:rsidR="00D27846" w:rsidRDefault="00D27846">
      <w:r>
        <w:continuationSeparator/>
      </w:r>
    </w:p>
  </w:footnote>
  <w:footnote w:type="continuationNotice" w:id="1">
    <w:p w14:paraId="1D7C6EC3" w14:textId="77777777" w:rsidR="00D27846" w:rsidRDefault="00D27846">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6075F" w14:textId="77777777" w:rsidR="003542BB" w:rsidRDefault="003542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B0C2F"/>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BC6F27"/>
    <w:multiLevelType w:val="multilevel"/>
    <w:tmpl w:val="EE7A4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AA7A42"/>
    <w:multiLevelType w:val="hybridMultilevel"/>
    <w:tmpl w:val="11B48E9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5" w15:restartNumberingAfterBreak="0">
    <w:nsid w:val="17AB3136"/>
    <w:multiLevelType w:val="hybridMultilevel"/>
    <w:tmpl w:val="BA9A2B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A2B2B62"/>
    <w:multiLevelType w:val="hybridMultilevel"/>
    <w:tmpl w:val="0A6AC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2013FC"/>
    <w:multiLevelType w:val="hybridMultilevel"/>
    <w:tmpl w:val="9C2CE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BD50DA1"/>
    <w:multiLevelType w:val="hybridMultilevel"/>
    <w:tmpl w:val="180AB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F77AD"/>
    <w:multiLevelType w:val="hybridMultilevel"/>
    <w:tmpl w:val="F72290AA"/>
    <w:lvl w:ilvl="0" w:tplc="6AE8CC68">
      <w:start w:val="5"/>
      <w:numFmt w:val="bullet"/>
      <w:lvlText w:val="-"/>
      <w:lvlJc w:val="left"/>
      <w:pPr>
        <w:ind w:left="2088" w:hanging="360"/>
      </w:pPr>
      <w:rPr>
        <w:rFonts w:ascii="Calibri" w:eastAsia="Calibri" w:hAnsi="Calibri" w:cs="Calibri"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16" w15:restartNumberingAfterBreak="0">
    <w:nsid w:val="3FC47CB2"/>
    <w:multiLevelType w:val="hybridMultilevel"/>
    <w:tmpl w:val="194CB6C2"/>
    <w:lvl w:ilvl="0" w:tplc="A3FA1A1E">
      <w:start w:val="1"/>
      <w:numFmt w:val="bullet"/>
      <w:lvlText w:val="•"/>
      <w:lvlJc w:val="left"/>
      <w:pPr>
        <w:tabs>
          <w:tab w:val="num" w:pos="360"/>
        </w:tabs>
        <w:ind w:left="360" w:hanging="360"/>
      </w:pPr>
      <w:rPr>
        <w:rFonts w:ascii="Arial" w:hAnsi="Arial" w:hint="default"/>
      </w:rPr>
    </w:lvl>
    <w:lvl w:ilvl="1" w:tplc="5A82C144">
      <w:start w:val="245"/>
      <w:numFmt w:val="bullet"/>
      <w:lvlText w:val="–"/>
      <w:lvlJc w:val="left"/>
      <w:pPr>
        <w:tabs>
          <w:tab w:val="num" w:pos="1080"/>
        </w:tabs>
        <w:ind w:left="1080" w:hanging="360"/>
      </w:pPr>
      <w:rPr>
        <w:rFonts w:ascii="Arial" w:hAnsi="Arial" w:hint="default"/>
      </w:rPr>
    </w:lvl>
    <w:lvl w:ilvl="2" w:tplc="016E1C0A">
      <w:start w:val="245"/>
      <w:numFmt w:val="bullet"/>
      <w:lvlText w:val="•"/>
      <w:lvlJc w:val="left"/>
      <w:pPr>
        <w:tabs>
          <w:tab w:val="num" w:pos="1800"/>
        </w:tabs>
        <w:ind w:left="1800" w:hanging="360"/>
      </w:pPr>
      <w:rPr>
        <w:rFonts w:ascii="Arial" w:hAnsi="Arial" w:hint="default"/>
      </w:rPr>
    </w:lvl>
    <w:lvl w:ilvl="3" w:tplc="16C29680">
      <w:start w:val="245"/>
      <w:numFmt w:val="bullet"/>
      <w:lvlText w:val="–"/>
      <w:lvlJc w:val="left"/>
      <w:pPr>
        <w:tabs>
          <w:tab w:val="num" w:pos="2520"/>
        </w:tabs>
        <w:ind w:left="2520" w:hanging="360"/>
      </w:pPr>
      <w:rPr>
        <w:rFonts w:ascii="Arial" w:hAnsi="Arial" w:hint="default"/>
      </w:rPr>
    </w:lvl>
    <w:lvl w:ilvl="4" w:tplc="14D447D0" w:tentative="1">
      <w:start w:val="1"/>
      <w:numFmt w:val="bullet"/>
      <w:lvlText w:val="•"/>
      <w:lvlJc w:val="left"/>
      <w:pPr>
        <w:tabs>
          <w:tab w:val="num" w:pos="3240"/>
        </w:tabs>
        <w:ind w:left="3240" w:hanging="360"/>
      </w:pPr>
      <w:rPr>
        <w:rFonts w:ascii="Arial" w:hAnsi="Arial" w:hint="default"/>
      </w:rPr>
    </w:lvl>
    <w:lvl w:ilvl="5" w:tplc="740EDAAC" w:tentative="1">
      <w:start w:val="1"/>
      <w:numFmt w:val="bullet"/>
      <w:lvlText w:val="•"/>
      <w:lvlJc w:val="left"/>
      <w:pPr>
        <w:tabs>
          <w:tab w:val="num" w:pos="3960"/>
        </w:tabs>
        <w:ind w:left="3960" w:hanging="360"/>
      </w:pPr>
      <w:rPr>
        <w:rFonts w:ascii="Arial" w:hAnsi="Arial" w:hint="default"/>
      </w:rPr>
    </w:lvl>
    <w:lvl w:ilvl="6" w:tplc="AC5E31AE" w:tentative="1">
      <w:start w:val="1"/>
      <w:numFmt w:val="bullet"/>
      <w:lvlText w:val="•"/>
      <w:lvlJc w:val="left"/>
      <w:pPr>
        <w:tabs>
          <w:tab w:val="num" w:pos="4680"/>
        </w:tabs>
        <w:ind w:left="4680" w:hanging="360"/>
      </w:pPr>
      <w:rPr>
        <w:rFonts w:ascii="Arial" w:hAnsi="Arial" w:hint="default"/>
      </w:rPr>
    </w:lvl>
    <w:lvl w:ilvl="7" w:tplc="607CC8DE" w:tentative="1">
      <w:start w:val="1"/>
      <w:numFmt w:val="bullet"/>
      <w:lvlText w:val="•"/>
      <w:lvlJc w:val="left"/>
      <w:pPr>
        <w:tabs>
          <w:tab w:val="num" w:pos="5400"/>
        </w:tabs>
        <w:ind w:left="5400" w:hanging="360"/>
      </w:pPr>
      <w:rPr>
        <w:rFonts w:ascii="Arial" w:hAnsi="Arial" w:hint="default"/>
      </w:rPr>
    </w:lvl>
    <w:lvl w:ilvl="8" w:tplc="A6ACBA8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20462D7"/>
    <w:multiLevelType w:val="hybridMultilevel"/>
    <w:tmpl w:val="BB80CF3C"/>
    <w:lvl w:ilvl="0" w:tplc="0409000F">
      <w:start w:val="1"/>
      <w:numFmt w:val="decimal"/>
      <w:lvlText w:val="%1."/>
      <w:lvlJc w:val="left"/>
      <w:pPr>
        <w:tabs>
          <w:tab w:val="num" w:pos="360"/>
        </w:tabs>
        <w:ind w:left="360" w:hanging="360"/>
      </w:pPr>
      <w:rPr>
        <w:rFonts w:hint="default"/>
      </w:rPr>
    </w:lvl>
    <w:lvl w:ilvl="1" w:tplc="91362DF6">
      <w:start w:val="332"/>
      <w:numFmt w:val="bullet"/>
      <w:lvlText w:val="–"/>
      <w:lvlJc w:val="left"/>
      <w:pPr>
        <w:tabs>
          <w:tab w:val="num" w:pos="1080"/>
        </w:tabs>
        <w:ind w:left="1080" w:hanging="360"/>
      </w:pPr>
      <w:rPr>
        <w:rFonts w:ascii="Arial" w:hAnsi="Arial" w:hint="default"/>
      </w:rPr>
    </w:lvl>
    <w:lvl w:ilvl="2" w:tplc="9C340234">
      <w:start w:val="332"/>
      <w:numFmt w:val="bullet"/>
      <w:lvlText w:val="•"/>
      <w:lvlJc w:val="left"/>
      <w:pPr>
        <w:tabs>
          <w:tab w:val="num" w:pos="1800"/>
        </w:tabs>
        <w:ind w:left="1800" w:hanging="360"/>
      </w:pPr>
      <w:rPr>
        <w:rFonts w:ascii="Arial" w:hAnsi="Arial" w:hint="default"/>
      </w:rPr>
    </w:lvl>
    <w:lvl w:ilvl="3" w:tplc="D6F40576">
      <w:start w:val="1"/>
      <w:numFmt w:val="bullet"/>
      <w:lvlText w:val="•"/>
      <w:lvlJc w:val="left"/>
      <w:pPr>
        <w:tabs>
          <w:tab w:val="num" w:pos="2520"/>
        </w:tabs>
        <w:ind w:left="2520" w:hanging="360"/>
      </w:pPr>
      <w:rPr>
        <w:rFonts w:ascii="Arial" w:hAnsi="Arial" w:hint="default"/>
      </w:rPr>
    </w:lvl>
    <w:lvl w:ilvl="4" w:tplc="E64C705A">
      <w:start w:val="1"/>
      <w:numFmt w:val="bullet"/>
      <w:lvlText w:val="•"/>
      <w:lvlJc w:val="left"/>
      <w:pPr>
        <w:tabs>
          <w:tab w:val="num" w:pos="3240"/>
        </w:tabs>
        <w:ind w:left="3240" w:hanging="360"/>
      </w:pPr>
      <w:rPr>
        <w:rFonts w:ascii="Arial" w:hAnsi="Arial" w:hint="default"/>
      </w:rPr>
    </w:lvl>
    <w:lvl w:ilvl="5" w:tplc="9A289BDC">
      <w:start w:val="1"/>
      <w:numFmt w:val="bullet"/>
      <w:lvlText w:val="•"/>
      <w:lvlJc w:val="left"/>
      <w:pPr>
        <w:tabs>
          <w:tab w:val="num" w:pos="3960"/>
        </w:tabs>
        <w:ind w:left="3960" w:hanging="360"/>
      </w:pPr>
      <w:rPr>
        <w:rFonts w:ascii="Arial" w:hAnsi="Arial" w:hint="default"/>
      </w:rPr>
    </w:lvl>
    <w:lvl w:ilvl="6" w:tplc="F5B0E0F6" w:tentative="1">
      <w:start w:val="1"/>
      <w:numFmt w:val="bullet"/>
      <w:lvlText w:val="•"/>
      <w:lvlJc w:val="left"/>
      <w:pPr>
        <w:tabs>
          <w:tab w:val="num" w:pos="4680"/>
        </w:tabs>
        <w:ind w:left="4680" w:hanging="360"/>
      </w:pPr>
      <w:rPr>
        <w:rFonts w:ascii="Arial" w:hAnsi="Arial" w:hint="default"/>
      </w:rPr>
    </w:lvl>
    <w:lvl w:ilvl="7" w:tplc="F60CE18C" w:tentative="1">
      <w:start w:val="1"/>
      <w:numFmt w:val="bullet"/>
      <w:lvlText w:val="•"/>
      <w:lvlJc w:val="left"/>
      <w:pPr>
        <w:tabs>
          <w:tab w:val="num" w:pos="5400"/>
        </w:tabs>
        <w:ind w:left="5400" w:hanging="360"/>
      </w:pPr>
      <w:rPr>
        <w:rFonts w:ascii="Arial" w:hAnsi="Arial" w:hint="default"/>
      </w:rPr>
    </w:lvl>
    <w:lvl w:ilvl="8" w:tplc="34D0643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73C096D"/>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CB2205"/>
    <w:multiLevelType w:val="multilevel"/>
    <w:tmpl w:val="AB5EEA48"/>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E8C1358"/>
    <w:multiLevelType w:val="hybridMultilevel"/>
    <w:tmpl w:val="A6EEA642"/>
    <w:lvl w:ilvl="0" w:tplc="6E72A67C">
      <w:start w:val="240"/>
      <w:numFmt w:val="bullet"/>
      <w:lvlText w:val="-"/>
      <w:lvlJc w:val="left"/>
      <w:pPr>
        <w:ind w:left="1800" w:hanging="360"/>
      </w:pPr>
      <w:rPr>
        <w:rFonts w:ascii="Calibri" w:eastAsia="MS Mincho"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3A10102"/>
    <w:multiLevelType w:val="hybridMultilevel"/>
    <w:tmpl w:val="B5A062FE"/>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start w:val="1"/>
      <w:numFmt w:val="bullet"/>
      <w:lvlText w:val=""/>
      <w:lvlJc w:val="left"/>
      <w:pPr>
        <w:ind w:left="2088" w:hanging="360"/>
      </w:pPr>
      <w:rPr>
        <w:rFonts w:ascii="Wingdings" w:hAnsi="Wingdings" w:hint="default"/>
      </w:rPr>
    </w:lvl>
    <w:lvl w:ilvl="3" w:tplc="0809000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3" w15:restartNumberingAfterBreak="0">
    <w:nsid w:val="5AE42546"/>
    <w:multiLevelType w:val="hybridMultilevel"/>
    <w:tmpl w:val="44D61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B61C5D"/>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490EA2"/>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F24F2C"/>
    <w:multiLevelType w:val="hybridMultilevel"/>
    <w:tmpl w:val="0640492E"/>
    <w:lvl w:ilvl="0" w:tplc="B9CEA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A46EEE"/>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1"/>
  </w:num>
  <w:num w:numId="3">
    <w:abstractNumId w:val="13"/>
  </w:num>
  <w:num w:numId="4">
    <w:abstractNumId w:val="1"/>
  </w:num>
  <w:num w:numId="5">
    <w:abstractNumId w:val="9"/>
  </w:num>
  <w:num w:numId="6">
    <w:abstractNumId w:val="4"/>
  </w:num>
  <w:num w:numId="7">
    <w:abstractNumId w:val="21"/>
  </w:num>
  <w:num w:numId="8">
    <w:abstractNumId w:val="8"/>
  </w:num>
  <w:num w:numId="9">
    <w:abstractNumId w:val="7"/>
  </w:num>
  <w:num w:numId="10">
    <w:abstractNumId w:val="17"/>
  </w:num>
  <w:num w:numId="11">
    <w:abstractNumId w:val="20"/>
  </w:num>
  <w:num w:numId="12">
    <w:abstractNumId w:val="22"/>
  </w:num>
  <w:num w:numId="13">
    <w:abstractNumId w:val="24"/>
  </w:num>
  <w:num w:numId="14">
    <w:abstractNumId w:val="19"/>
  </w:num>
  <w:num w:numId="15">
    <w:abstractNumId w:val="2"/>
  </w:num>
  <w:num w:numId="16">
    <w:abstractNumId w:val="25"/>
  </w:num>
  <w:num w:numId="17">
    <w:abstractNumId w:val="27"/>
  </w:num>
  <w:num w:numId="18">
    <w:abstractNumId w:val="15"/>
  </w:num>
  <w:num w:numId="19">
    <w:abstractNumId w:val="14"/>
  </w:num>
  <w:num w:numId="20">
    <w:abstractNumId w:val="23"/>
  </w:num>
  <w:num w:numId="21">
    <w:abstractNumId w:val="10"/>
  </w:num>
  <w:num w:numId="22">
    <w:abstractNumId w:val="6"/>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num>
  <w:num w:numId="26">
    <w:abstractNumId w:val="3"/>
  </w:num>
  <w:num w:numId="27">
    <w:abstractNumId w:val="5"/>
  </w:num>
  <w:num w:numId="28">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6"/>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6D8"/>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27F6"/>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B3A"/>
    <w:rsid w:val="00132D74"/>
    <w:rsid w:val="00132E7E"/>
    <w:rsid w:val="00133067"/>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AB1"/>
    <w:rsid w:val="00146BC8"/>
    <w:rsid w:val="001473A6"/>
    <w:rsid w:val="00147C13"/>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5839"/>
    <w:rsid w:val="00155F7A"/>
    <w:rsid w:val="00156260"/>
    <w:rsid w:val="001565AD"/>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201"/>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0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B17"/>
    <w:rsid w:val="00216BBF"/>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ACF"/>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9CE"/>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856"/>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3A24"/>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4D5"/>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7DB"/>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1C"/>
    <w:rsid w:val="002D6C69"/>
    <w:rsid w:val="002D7058"/>
    <w:rsid w:val="002D772F"/>
    <w:rsid w:val="002D7833"/>
    <w:rsid w:val="002E018E"/>
    <w:rsid w:val="002E03E6"/>
    <w:rsid w:val="002E04F0"/>
    <w:rsid w:val="002E0661"/>
    <w:rsid w:val="002E086B"/>
    <w:rsid w:val="002E0D41"/>
    <w:rsid w:val="002E0E94"/>
    <w:rsid w:val="002E16BC"/>
    <w:rsid w:val="002E1941"/>
    <w:rsid w:val="002E200C"/>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2D7"/>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3D"/>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A63"/>
    <w:rsid w:val="003654DA"/>
    <w:rsid w:val="003678C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7D9"/>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1EE1"/>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36D"/>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2F"/>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DDF"/>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09A"/>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E69"/>
    <w:rsid w:val="00447134"/>
    <w:rsid w:val="00447486"/>
    <w:rsid w:val="0044782A"/>
    <w:rsid w:val="00450778"/>
    <w:rsid w:val="00450D3B"/>
    <w:rsid w:val="004518D5"/>
    <w:rsid w:val="004519BF"/>
    <w:rsid w:val="00451A88"/>
    <w:rsid w:val="00451B06"/>
    <w:rsid w:val="00451BEB"/>
    <w:rsid w:val="004523A6"/>
    <w:rsid w:val="004525E6"/>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519"/>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273"/>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CAA"/>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00B"/>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014"/>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753"/>
    <w:rsid w:val="005A0CB6"/>
    <w:rsid w:val="005A1515"/>
    <w:rsid w:val="005A1D03"/>
    <w:rsid w:val="005A2229"/>
    <w:rsid w:val="005A2A35"/>
    <w:rsid w:val="005A2F3D"/>
    <w:rsid w:val="005A320D"/>
    <w:rsid w:val="005A36E3"/>
    <w:rsid w:val="005A3A31"/>
    <w:rsid w:val="005A3B1E"/>
    <w:rsid w:val="005A40D5"/>
    <w:rsid w:val="005A4674"/>
    <w:rsid w:val="005A4999"/>
    <w:rsid w:val="005A4D6E"/>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25"/>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7B8"/>
    <w:rsid w:val="006768A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390"/>
    <w:rsid w:val="00702A89"/>
    <w:rsid w:val="00702BFC"/>
    <w:rsid w:val="007034BC"/>
    <w:rsid w:val="007035F6"/>
    <w:rsid w:val="007036E5"/>
    <w:rsid w:val="00703D58"/>
    <w:rsid w:val="007044C2"/>
    <w:rsid w:val="007047A7"/>
    <w:rsid w:val="00704A33"/>
    <w:rsid w:val="00704DEB"/>
    <w:rsid w:val="00705584"/>
    <w:rsid w:val="00705E96"/>
    <w:rsid w:val="007069EA"/>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047"/>
    <w:rsid w:val="00730302"/>
    <w:rsid w:val="007303E3"/>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0F"/>
    <w:rsid w:val="007509F9"/>
    <w:rsid w:val="00750A2B"/>
    <w:rsid w:val="00750EF0"/>
    <w:rsid w:val="007512D3"/>
    <w:rsid w:val="007515C8"/>
    <w:rsid w:val="007517D1"/>
    <w:rsid w:val="00751EE4"/>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A86"/>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9DB"/>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2DBF"/>
    <w:rsid w:val="007C3D88"/>
    <w:rsid w:val="007C3F14"/>
    <w:rsid w:val="007C508D"/>
    <w:rsid w:val="007C515A"/>
    <w:rsid w:val="007C52ED"/>
    <w:rsid w:val="007C56CE"/>
    <w:rsid w:val="007C5768"/>
    <w:rsid w:val="007C5A8F"/>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2742"/>
    <w:rsid w:val="007D357E"/>
    <w:rsid w:val="007D3889"/>
    <w:rsid w:val="007D39A2"/>
    <w:rsid w:val="007D39AC"/>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801"/>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AE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5B97"/>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055D"/>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721D"/>
    <w:rsid w:val="0087746C"/>
    <w:rsid w:val="008777E9"/>
    <w:rsid w:val="00877891"/>
    <w:rsid w:val="00877A2B"/>
    <w:rsid w:val="00877C57"/>
    <w:rsid w:val="00877FA3"/>
    <w:rsid w:val="00880058"/>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3ED"/>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A40"/>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4D09"/>
    <w:rsid w:val="008E517B"/>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C25"/>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8FD"/>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A9A"/>
    <w:rsid w:val="00934F8E"/>
    <w:rsid w:val="009355F0"/>
    <w:rsid w:val="009358ED"/>
    <w:rsid w:val="009359D2"/>
    <w:rsid w:val="00935B52"/>
    <w:rsid w:val="00935BD1"/>
    <w:rsid w:val="0093635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0EBC"/>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1CA"/>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2F3"/>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6A"/>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4BF"/>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A9B"/>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441"/>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7EA"/>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2DD"/>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4AA"/>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440"/>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0EB4"/>
    <w:rsid w:val="00AF109F"/>
    <w:rsid w:val="00AF13DC"/>
    <w:rsid w:val="00AF1414"/>
    <w:rsid w:val="00AF26BE"/>
    <w:rsid w:val="00AF28B0"/>
    <w:rsid w:val="00AF2D55"/>
    <w:rsid w:val="00AF2DED"/>
    <w:rsid w:val="00AF2E7C"/>
    <w:rsid w:val="00AF33C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070"/>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BE1"/>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4F"/>
    <w:rsid w:val="00BD28FD"/>
    <w:rsid w:val="00BD2A08"/>
    <w:rsid w:val="00BD2F55"/>
    <w:rsid w:val="00BD2FDF"/>
    <w:rsid w:val="00BD3545"/>
    <w:rsid w:val="00BD3837"/>
    <w:rsid w:val="00BD386B"/>
    <w:rsid w:val="00BD3C69"/>
    <w:rsid w:val="00BD3C9F"/>
    <w:rsid w:val="00BD3D7A"/>
    <w:rsid w:val="00BD47B4"/>
    <w:rsid w:val="00BD4993"/>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36B3"/>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DBF"/>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12D"/>
    <w:rsid w:val="00C83E22"/>
    <w:rsid w:val="00C84C6D"/>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97C0B"/>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47F"/>
    <w:rsid w:val="00CB088B"/>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28"/>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C2F"/>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BAB"/>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751"/>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99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846"/>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76D"/>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085C"/>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3E8"/>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7BC"/>
    <w:rsid w:val="00E629F9"/>
    <w:rsid w:val="00E62AF2"/>
    <w:rsid w:val="00E62B5D"/>
    <w:rsid w:val="00E62D6E"/>
    <w:rsid w:val="00E630F7"/>
    <w:rsid w:val="00E632B7"/>
    <w:rsid w:val="00E63AF2"/>
    <w:rsid w:val="00E6412A"/>
    <w:rsid w:val="00E64286"/>
    <w:rsid w:val="00E64763"/>
    <w:rsid w:val="00E64C11"/>
    <w:rsid w:val="00E64CDD"/>
    <w:rsid w:val="00E65B6F"/>
    <w:rsid w:val="00E65E6B"/>
    <w:rsid w:val="00E6640D"/>
    <w:rsid w:val="00E6682F"/>
    <w:rsid w:val="00E701D0"/>
    <w:rsid w:val="00E705E5"/>
    <w:rsid w:val="00E70B0C"/>
    <w:rsid w:val="00E718EB"/>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C5A"/>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170"/>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6D8"/>
    <w:rsid w:val="00F0388F"/>
    <w:rsid w:val="00F03891"/>
    <w:rsid w:val="00F03C67"/>
    <w:rsid w:val="00F04551"/>
    <w:rsid w:val="00F04568"/>
    <w:rsid w:val="00F04916"/>
    <w:rsid w:val="00F04AA0"/>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345"/>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080"/>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7A9"/>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700"/>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550C"/>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8C360F"/>
  <w15:chartTrackingRefBased/>
  <w15:docId w15:val="{C136EE6E-C30E-463D-BED4-1EDD75011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96527C"/>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10"/>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val="en-US" w:eastAsia="zh-CN"/>
    </w:rPr>
  </w:style>
  <w:style w:type="character" w:customStyle="1" w:styleId="CRCoverPageChar">
    <w:name w:val="CR Cover Page Char"/>
    <w:link w:val="CRCoverPage"/>
    <w:locked/>
    <w:rsid w:val="00AC2440"/>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3171423">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7534758">
      <w:bodyDiv w:val="1"/>
      <w:marLeft w:val="0"/>
      <w:marRight w:val="0"/>
      <w:marTop w:val="0"/>
      <w:marBottom w:val="0"/>
      <w:divBdr>
        <w:top w:val="none" w:sz="0" w:space="0" w:color="auto"/>
        <w:left w:val="none" w:sz="0" w:space="0" w:color="auto"/>
        <w:bottom w:val="none" w:sz="0" w:space="0" w:color="auto"/>
        <w:right w:val="none" w:sz="0" w:space="0" w:color="auto"/>
      </w:divBdr>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6661059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672249">
      <w:bodyDiv w:val="1"/>
      <w:marLeft w:val="0"/>
      <w:marRight w:val="0"/>
      <w:marTop w:val="0"/>
      <w:marBottom w:val="0"/>
      <w:divBdr>
        <w:top w:val="none" w:sz="0" w:space="0" w:color="auto"/>
        <w:left w:val="none" w:sz="0" w:space="0" w:color="auto"/>
        <w:bottom w:val="none" w:sz="0" w:space="0" w:color="auto"/>
        <w:right w:val="none" w:sz="0" w:space="0" w:color="auto"/>
      </w:divBdr>
    </w:div>
    <w:div w:id="438261779">
      <w:bodyDiv w:val="1"/>
      <w:marLeft w:val="0"/>
      <w:marRight w:val="0"/>
      <w:marTop w:val="0"/>
      <w:marBottom w:val="0"/>
      <w:divBdr>
        <w:top w:val="none" w:sz="0" w:space="0" w:color="auto"/>
        <w:left w:val="none" w:sz="0" w:space="0" w:color="auto"/>
        <w:bottom w:val="none" w:sz="0" w:space="0" w:color="auto"/>
        <w:right w:val="none" w:sz="0" w:space="0" w:color="auto"/>
      </w:divBdr>
    </w:div>
    <w:div w:id="44165356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6067083">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340957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05930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5862546">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566596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6318961">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3080700">
      <w:bodyDiv w:val="1"/>
      <w:marLeft w:val="0"/>
      <w:marRight w:val="0"/>
      <w:marTop w:val="0"/>
      <w:marBottom w:val="0"/>
      <w:divBdr>
        <w:top w:val="none" w:sz="0" w:space="0" w:color="auto"/>
        <w:left w:val="none" w:sz="0" w:space="0" w:color="auto"/>
        <w:bottom w:val="none" w:sz="0" w:space="0" w:color="auto"/>
        <w:right w:val="none" w:sz="0" w:space="0" w:color="auto"/>
      </w:divBdr>
      <w:divsChild>
        <w:div w:id="407769857">
          <w:marLeft w:val="446"/>
          <w:marRight w:val="0"/>
          <w:marTop w:val="86"/>
          <w:marBottom w:val="0"/>
          <w:divBdr>
            <w:top w:val="none" w:sz="0" w:space="0" w:color="auto"/>
            <w:left w:val="none" w:sz="0" w:space="0" w:color="auto"/>
            <w:bottom w:val="none" w:sz="0" w:space="0" w:color="auto"/>
            <w:right w:val="none" w:sz="0" w:space="0" w:color="auto"/>
          </w:divBdr>
        </w:div>
        <w:div w:id="2021465515">
          <w:marLeft w:val="1166"/>
          <w:marRight w:val="0"/>
          <w:marTop w:val="60"/>
          <w:marBottom w:val="0"/>
          <w:divBdr>
            <w:top w:val="none" w:sz="0" w:space="0" w:color="auto"/>
            <w:left w:val="none" w:sz="0" w:space="0" w:color="auto"/>
            <w:bottom w:val="none" w:sz="0" w:space="0" w:color="auto"/>
            <w:right w:val="none" w:sz="0" w:space="0" w:color="auto"/>
          </w:divBdr>
        </w:div>
        <w:div w:id="899051614">
          <w:marLeft w:val="1166"/>
          <w:marRight w:val="0"/>
          <w:marTop w:val="60"/>
          <w:marBottom w:val="0"/>
          <w:divBdr>
            <w:top w:val="none" w:sz="0" w:space="0" w:color="auto"/>
            <w:left w:val="none" w:sz="0" w:space="0" w:color="auto"/>
            <w:bottom w:val="none" w:sz="0" w:space="0" w:color="auto"/>
            <w:right w:val="none" w:sz="0" w:space="0" w:color="auto"/>
          </w:divBdr>
        </w:div>
        <w:div w:id="1657879473">
          <w:marLeft w:val="1166"/>
          <w:marRight w:val="0"/>
          <w:marTop w:val="60"/>
          <w:marBottom w:val="0"/>
          <w:divBdr>
            <w:top w:val="none" w:sz="0" w:space="0" w:color="auto"/>
            <w:left w:val="none" w:sz="0" w:space="0" w:color="auto"/>
            <w:bottom w:val="none" w:sz="0" w:space="0" w:color="auto"/>
            <w:right w:val="none" w:sz="0" w:space="0" w:color="auto"/>
          </w:divBdr>
        </w:div>
        <w:div w:id="1773823205">
          <w:marLeft w:val="1166"/>
          <w:marRight w:val="0"/>
          <w:marTop w:val="60"/>
          <w:marBottom w:val="0"/>
          <w:divBdr>
            <w:top w:val="none" w:sz="0" w:space="0" w:color="auto"/>
            <w:left w:val="none" w:sz="0" w:space="0" w:color="auto"/>
            <w:bottom w:val="none" w:sz="0" w:space="0" w:color="auto"/>
            <w:right w:val="none" w:sz="0" w:space="0" w:color="auto"/>
          </w:divBdr>
        </w:div>
        <w:div w:id="1022633388">
          <w:marLeft w:val="446"/>
          <w:marRight w:val="0"/>
          <w:marTop w:val="60"/>
          <w:marBottom w:val="0"/>
          <w:divBdr>
            <w:top w:val="none" w:sz="0" w:space="0" w:color="auto"/>
            <w:left w:val="none" w:sz="0" w:space="0" w:color="auto"/>
            <w:bottom w:val="none" w:sz="0" w:space="0" w:color="auto"/>
            <w:right w:val="none" w:sz="0" w:space="0" w:color="auto"/>
          </w:divBdr>
        </w:div>
        <w:div w:id="917832100">
          <w:marLeft w:val="1080"/>
          <w:marRight w:val="0"/>
          <w:marTop w:val="60"/>
          <w:marBottom w:val="0"/>
          <w:divBdr>
            <w:top w:val="none" w:sz="0" w:space="0" w:color="auto"/>
            <w:left w:val="none" w:sz="0" w:space="0" w:color="auto"/>
            <w:bottom w:val="none" w:sz="0" w:space="0" w:color="auto"/>
            <w:right w:val="none" w:sz="0" w:space="0" w:color="auto"/>
          </w:divBdr>
        </w:div>
        <w:div w:id="398944826">
          <w:marLeft w:val="1714"/>
          <w:marRight w:val="0"/>
          <w:marTop w:val="60"/>
          <w:marBottom w:val="0"/>
          <w:divBdr>
            <w:top w:val="none" w:sz="0" w:space="0" w:color="auto"/>
            <w:left w:val="none" w:sz="0" w:space="0" w:color="auto"/>
            <w:bottom w:val="none" w:sz="0" w:space="0" w:color="auto"/>
            <w:right w:val="none" w:sz="0" w:space="0" w:color="auto"/>
          </w:divBdr>
        </w:div>
        <w:div w:id="1117406142">
          <w:marLeft w:val="1080"/>
          <w:marRight w:val="0"/>
          <w:marTop w:val="60"/>
          <w:marBottom w:val="0"/>
          <w:divBdr>
            <w:top w:val="none" w:sz="0" w:space="0" w:color="auto"/>
            <w:left w:val="none" w:sz="0" w:space="0" w:color="auto"/>
            <w:bottom w:val="none" w:sz="0" w:space="0" w:color="auto"/>
            <w:right w:val="none" w:sz="0" w:space="0" w:color="auto"/>
          </w:divBdr>
        </w:div>
        <w:div w:id="250817487">
          <w:marLeft w:val="1080"/>
          <w:marRight w:val="0"/>
          <w:marTop w:val="60"/>
          <w:marBottom w:val="0"/>
          <w:divBdr>
            <w:top w:val="none" w:sz="0" w:space="0" w:color="auto"/>
            <w:left w:val="none" w:sz="0" w:space="0" w:color="auto"/>
            <w:bottom w:val="none" w:sz="0" w:space="0" w:color="auto"/>
            <w:right w:val="none" w:sz="0" w:space="0" w:color="auto"/>
          </w:divBdr>
        </w:div>
        <w:div w:id="1426150370">
          <w:marLeft w:val="1714"/>
          <w:marRight w:val="0"/>
          <w:marTop w:val="60"/>
          <w:marBottom w:val="0"/>
          <w:divBdr>
            <w:top w:val="none" w:sz="0" w:space="0" w:color="auto"/>
            <w:left w:val="none" w:sz="0" w:space="0" w:color="auto"/>
            <w:bottom w:val="none" w:sz="0" w:space="0" w:color="auto"/>
            <w:right w:val="none" w:sz="0" w:space="0" w:color="auto"/>
          </w:divBdr>
        </w:div>
        <w:div w:id="1957635637">
          <w:marLeft w:val="2434"/>
          <w:marRight w:val="0"/>
          <w:marTop w:val="60"/>
          <w:marBottom w:val="0"/>
          <w:divBdr>
            <w:top w:val="none" w:sz="0" w:space="0" w:color="auto"/>
            <w:left w:val="none" w:sz="0" w:space="0" w:color="auto"/>
            <w:bottom w:val="none" w:sz="0" w:space="0" w:color="auto"/>
            <w:right w:val="none" w:sz="0" w:space="0" w:color="auto"/>
          </w:divBdr>
        </w:div>
        <w:div w:id="1882204434">
          <w:marLeft w:val="2434"/>
          <w:marRight w:val="0"/>
          <w:marTop w:val="60"/>
          <w:marBottom w:val="0"/>
          <w:divBdr>
            <w:top w:val="none" w:sz="0" w:space="0" w:color="auto"/>
            <w:left w:val="none" w:sz="0" w:space="0" w:color="auto"/>
            <w:bottom w:val="none" w:sz="0" w:space="0" w:color="auto"/>
            <w:right w:val="none" w:sz="0" w:space="0" w:color="auto"/>
          </w:divBdr>
        </w:div>
        <w:div w:id="1373533776">
          <w:marLeft w:val="2434"/>
          <w:marRight w:val="0"/>
          <w:marTop w:val="60"/>
          <w:marBottom w:val="0"/>
          <w:divBdr>
            <w:top w:val="none" w:sz="0" w:space="0" w:color="auto"/>
            <w:left w:val="none" w:sz="0" w:space="0" w:color="auto"/>
            <w:bottom w:val="none" w:sz="0" w:space="0" w:color="auto"/>
            <w:right w:val="none" w:sz="0" w:space="0" w:color="auto"/>
          </w:divBdr>
        </w:div>
        <w:div w:id="1609895025">
          <w:marLeft w:val="1714"/>
          <w:marRight w:val="0"/>
          <w:marTop w:val="60"/>
          <w:marBottom w:val="0"/>
          <w:divBdr>
            <w:top w:val="none" w:sz="0" w:space="0" w:color="auto"/>
            <w:left w:val="none" w:sz="0" w:space="0" w:color="auto"/>
            <w:bottom w:val="none" w:sz="0" w:space="0" w:color="auto"/>
            <w:right w:val="none" w:sz="0" w:space="0" w:color="auto"/>
          </w:divBdr>
        </w:div>
        <w:div w:id="1166558005">
          <w:marLeft w:val="2434"/>
          <w:marRight w:val="0"/>
          <w:marTop w:val="60"/>
          <w:marBottom w:val="0"/>
          <w:divBdr>
            <w:top w:val="none" w:sz="0" w:space="0" w:color="auto"/>
            <w:left w:val="none" w:sz="0" w:space="0" w:color="auto"/>
            <w:bottom w:val="none" w:sz="0" w:space="0" w:color="auto"/>
            <w:right w:val="none" w:sz="0" w:space="0" w:color="auto"/>
          </w:divBdr>
        </w:div>
        <w:div w:id="1432120400">
          <w:marLeft w:val="446"/>
          <w:marRight w:val="0"/>
          <w:marTop w:val="60"/>
          <w:marBottom w:val="0"/>
          <w:divBdr>
            <w:top w:val="none" w:sz="0" w:space="0" w:color="auto"/>
            <w:left w:val="none" w:sz="0" w:space="0" w:color="auto"/>
            <w:bottom w:val="none" w:sz="0" w:space="0" w:color="auto"/>
            <w:right w:val="none" w:sz="0" w:space="0" w:color="auto"/>
          </w:divBdr>
        </w:div>
        <w:div w:id="1516386448">
          <w:marLeft w:val="1080"/>
          <w:marRight w:val="0"/>
          <w:marTop w:val="60"/>
          <w:marBottom w:val="0"/>
          <w:divBdr>
            <w:top w:val="none" w:sz="0" w:space="0" w:color="auto"/>
            <w:left w:val="none" w:sz="0" w:space="0" w:color="auto"/>
            <w:bottom w:val="none" w:sz="0" w:space="0" w:color="auto"/>
            <w:right w:val="none" w:sz="0" w:space="0" w:color="auto"/>
          </w:divBdr>
        </w:div>
        <w:div w:id="536964105">
          <w:marLeft w:val="1714"/>
          <w:marRight w:val="0"/>
          <w:marTop w:val="60"/>
          <w:marBottom w:val="0"/>
          <w:divBdr>
            <w:top w:val="none" w:sz="0" w:space="0" w:color="auto"/>
            <w:left w:val="none" w:sz="0" w:space="0" w:color="auto"/>
            <w:bottom w:val="none" w:sz="0" w:space="0" w:color="auto"/>
            <w:right w:val="none" w:sz="0" w:space="0" w:color="auto"/>
          </w:divBdr>
        </w:div>
        <w:div w:id="1381830678">
          <w:marLeft w:val="1714"/>
          <w:marRight w:val="0"/>
          <w:marTop w:val="60"/>
          <w:marBottom w:val="0"/>
          <w:divBdr>
            <w:top w:val="none" w:sz="0" w:space="0" w:color="auto"/>
            <w:left w:val="none" w:sz="0" w:space="0" w:color="auto"/>
            <w:bottom w:val="none" w:sz="0" w:space="0" w:color="auto"/>
            <w:right w:val="none" w:sz="0" w:space="0" w:color="auto"/>
          </w:divBdr>
        </w:div>
        <w:div w:id="625506414">
          <w:marLeft w:val="1080"/>
          <w:marRight w:val="0"/>
          <w:marTop w:val="6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8710555">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0CBF0-9AC6-45DE-9FAC-63BB2EA8DEE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B062E35-F6B1-4B30-8180-59AED8A95571}">
  <ds:schemaRefs>
    <ds:schemaRef ds:uri="http://schemas.openxmlformats.org/officeDocument/2006/bibliography"/>
  </ds:schemaRefs>
</ds:datastoreItem>
</file>

<file path=customXml/itemProps5.xml><?xml version="1.0" encoding="utf-8"?>
<ds:datastoreItem xmlns:ds="http://schemas.openxmlformats.org/officeDocument/2006/customXml" ds:itemID="{ACFA4990-C070-4D36-A9C6-BD5B76839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1484</Words>
  <Characters>7278</Characters>
  <Application>Microsoft Office Word</Application>
  <DocSecurity>0</DocSecurity>
  <Lines>199</Lines>
  <Paragraphs>127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8</cp:revision>
  <cp:lastPrinted>2016-11-03T01:40:00Z</cp:lastPrinted>
  <dcterms:created xsi:type="dcterms:W3CDTF">2019-03-29T11:41:00Z</dcterms:created>
  <dcterms:modified xsi:type="dcterms:W3CDTF">2019-04-01T19:55:00Z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2019-04-01 19:55:41Z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